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1A62E3">
      <w:pPr>
        <w:jc w:val="center"/>
        <w:rPr>
          <w:rFonts w:hint="eastAsia" w:ascii="宋体" w:hAnsi="宋体" w:eastAsia="宋体" w:cs="宋体"/>
          <w:b/>
          <w:bCs/>
          <w:spacing w:val="-6"/>
          <w:sz w:val="28"/>
          <w:szCs w:val="28"/>
          <w:lang w:val="en-US" w:eastAsia="zh-CN"/>
        </w:rPr>
      </w:pPr>
      <w:r>
        <w:rPr>
          <w:rFonts w:hint="eastAsia" w:ascii="宋体" w:hAnsi="宋体" w:eastAsia="宋体" w:cs="宋体"/>
          <w:b/>
          <w:bCs/>
          <w:spacing w:val="-6"/>
          <w:sz w:val="28"/>
          <w:szCs w:val="28"/>
          <w:lang w:val="en-US" w:eastAsia="zh-CN"/>
        </w:rPr>
        <w:t>宁波东方理工大学有机化学和物理化学本科专业实验室家具采购项目</w:t>
      </w:r>
    </w:p>
    <w:p w14:paraId="657074F0">
      <w:pPr>
        <w:jc w:val="center"/>
        <w:rPr>
          <w:rFonts w:hint="eastAsia" w:ascii="宋体" w:hAnsi="宋体" w:eastAsia="宋体" w:cs="宋体"/>
          <w:b/>
          <w:bCs/>
          <w:sz w:val="22"/>
          <w:szCs w:val="22"/>
          <w:lang w:val="en-US" w:eastAsia="zh-CN"/>
        </w:rPr>
      </w:pPr>
      <w:r>
        <w:rPr>
          <w:rFonts w:hint="eastAsia" w:ascii="宋体" w:hAnsi="宋体" w:eastAsia="宋体" w:cs="宋体"/>
          <w:b/>
          <w:bCs/>
          <w:sz w:val="28"/>
          <w:szCs w:val="28"/>
          <w:lang w:val="en-US" w:eastAsia="zh-CN"/>
        </w:rPr>
        <w:t>更正公告附件</w:t>
      </w:r>
    </w:p>
    <w:p w14:paraId="4B270C87">
      <w:pPr>
        <w:jc w:val="both"/>
        <w:rPr>
          <w:rFonts w:hint="eastAsia" w:ascii="宋体" w:hAnsi="宋体" w:eastAsia="宋体" w:cs="宋体"/>
          <w:b w:val="0"/>
          <w:bCs w:val="0"/>
          <w:sz w:val="22"/>
          <w:szCs w:val="22"/>
          <w:lang w:val="en-US" w:eastAsia="zh-CN"/>
        </w:rPr>
      </w:pPr>
      <w:r>
        <w:rPr>
          <w:rFonts w:hint="eastAsia" w:ascii="宋体" w:hAnsi="宋体" w:eastAsia="宋体" w:cs="宋体"/>
          <w:b/>
          <w:bCs/>
          <w:sz w:val="22"/>
          <w:szCs w:val="22"/>
          <w:lang w:val="en-US" w:eastAsia="zh-CN"/>
        </w:rPr>
        <w:t>项目编号：</w:t>
      </w:r>
      <w:r>
        <w:rPr>
          <w:rFonts w:hint="eastAsia" w:ascii="宋体" w:hAnsi="宋体" w:eastAsia="宋体" w:cs="宋体"/>
          <w:b w:val="0"/>
          <w:bCs w:val="0"/>
          <w:sz w:val="22"/>
          <w:szCs w:val="22"/>
          <w:lang w:val="en-US" w:eastAsia="zh-CN"/>
        </w:rPr>
        <w:t>CBNB-20262589</w:t>
      </w:r>
    </w:p>
    <w:p w14:paraId="4EAD2D1E">
      <w:pPr>
        <w:jc w:val="both"/>
        <w:rPr>
          <w:rFonts w:hint="eastAsia" w:ascii="宋体" w:hAnsi="宋体" w:eastAsia="宋体" w:cs="宋体"/>
          <w:b w:val="0"/>
          <w:bCs w:val="0"/>
          <w:sz w:val="22"/>
          <w:szCs w:val="22"/>
          <w:lang w:val="en-US" w:eastAsia="zh-CN"/>
        </w:rPr>
      </w:pPr>
      <w:r>
        <w:rPr>
          <w:rFonts w:hint="eastAsia" w:ascii="宋体" w:hAnsi="宋体" w:eastAsia="宋体" w:cs="宋体"/>
          <w:b/>
          <w:bCs/>
          <w:sz w:val="22"/>
          <w:szCs w:val="22"/>
          <w:lang w:val="en-US" w:eastAsia="zh-CN"/>
        </w:rPr>
        <w:t>项目名称：</w:t>
      </w:r>
      <w:r>
        <w:rPr>
          <w:rFonts w:hint="eastAsia" w:ascii="宋体" w:hAnsi="宋体" w:eastAsia="宋体" w:cs="宋体"/>
          <w:b w:val="0"/>
          <w:bCs w:val="0"/>
          <w:sz w:val="22"/>
          <w:szCs w:val="22"/>
          <w:lang w:val="en-US" w:eastAsia="zh-CN"/>
        </w:rPr>
        <w:t>宁波东方理工大学有机化学和物理化学本科专业实验室家具采购项目</w:t>
      </w:r>
    </w:p>
    <w:p w14:paraId="5D8E83C2">
      <w:pPr>
        <w:jc w:val="both"/>
        <w:rPr>
          <w:rFonts w:hint="default" w:ascii="宋体" w:hAnsi="宋体" w:eastAsia="宋体" w:cs="宋体"/>
          <w:b/>
          <w:bCs/>
          <w:sz w:val="22"/>
          <w:szCs w:val="22"/>
          <w:lang w:val="en-US" w:eastAsia="zh-CN"/>
        </w:rPr>
      </w:pPr>
      <w:r>
        <w:rPr>
          <w:rFonts w:hint="eastAsia" w:ascii="宋体" w:hAnsi="宋体" w:eastAsia="宋体" w:cs="宋体"/>
          <w:b/>
          <w:bCs/>
          <w:sz w:val="22"/>
          <w:szCs w:val="22"/>
          <w:lang w:val="en-US" w:eastAsia="zh-CN"/>
        </w:rPr>
        <w:t>更正后的货物清单及参数要求如下：</w:t>
      </w:r>
    </w:p>
    <w:p w14:paraId="2948B900">
      <w:pPr>
        <w:rPr>
          <w:rFonts w:hint="eastAsia" w:ascii="宋体" w:hAnsi="宋体" w:eastAsia="宋体" w:cs="宋体"/>
          <w:b/>
          <w:szCs w:val="21"/>
        </w:rPr>
      </w:pPr>
    </w:p>
    <w:p w14:paraId="11B4CA05">
      <w:pPr>
        <w:rPr>
          <w:rFonts w:hint="eastAsia" w:ascii="宋体" w:hAnsi="宋体" w:eastAsia="宋体" w:cs="宋体"/>
          <w:b/>
          <w:szCs w:val="21"/>
        </w:rPr>
      </w:pPr>
      <w:r>
        <w:rPr>
          <w:rFonts w:hint="eastAsia" w:ascii="宋体" w:hAnsi="宋体" w:eastAsia="宋体" w:cs="宋体"/>
          <w:b/>
          <w:szCs w:val="21"/>
        </w:rPr>
        <w:t>一、货物清单及参数要求</w:t>
      </w:r>
    </w:p>
    <w:tbl>
      <w:tblPr>
        <w:tblStyle w:val="4"/>
        <w:tblW w:w="51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2"/>
        <w:gridCol w:w="9519"/>
        <w:gridCol w:w="2106"/>
        <w:gridCol w:w="1196"/>
        <w:gridCol w:w="685"/>
      </w:tblGrid>
      <w:tr w14:paraId="2F81A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405" w:type="pct"/>
            <w:vAlign w:val="center"/>
          </w:tcPr>
          <w:p w14:paraId="227C756C">
            <w:pPr>
              <w:widowControl/>
              <w:jc w:val="center"/>
              <w:rPr>
                <w:rFonts w:hint="eastAsia" w:ascii="宋体" w:hAnsi="宋体" w:eastAsia="宋体" w:cs="宋体"/>
                <w:b/>
                <w:bCs/>
                <w:kern w:val="0"/>
                <w:szCs w:val="21"/>
              </w:rPr>
            </w:pPr>
            <w:r>
              <w:rPr>
                <w:rFonts w:hint="eastAsia" w:ascii="宋体" w:hAnsi="宋体" w:eastAsia="宋体" w:cs="宋体"/>
                <w:b/>
                <w:bCs/>
                <w:kern w:val="0"/>
                <w:szCs w:val="21"/>
              </w:rPr>
              <w:t>产品名称</w:t>
            </w:r>
          </w:p>
        </w:tc>
        <w:tc>
          <w:tcPr>
            <w:tcW w:w="3237" w:type="pct"/>
            <w:noWrap/>
            <w:vAlign w:val="center"/>
          </w:tcPr>
          <w:p w14:paraId="57E8B93E">
            <w:pPr>
              <w:widowControl/>
              <w:jc w:val="center"/>
              <w:rPr>
                <w:rFonts w:hint="eastAsia" w:ascii="宋体" w:hAnsi="宋体" w:eastAsia="宋体" w:cs="宋体"/>
                <w:b/>
                <w:bCs/>
                <w:szCs w:val="21"/>
              </w:rPr>
            </w:pPr>
            <w:r>
              <w:rPr>
                <w:rFonts w:hint="eastAsia" w:ascii="宋体" w:hAnsi="宋体" w:eastAsia="宋体" w:cs="宋体"/>
                <w:b/>
                <w:bCs/>
                <w:szCs w:val="21"/>
              </w:rPr>
              <w:t>技术需求</w:t>
            </w:r>
          </w:p>
        </w:tc>
        <w:tc>
          <w:tcPr>
            <w:tcW w:w="716" w:type="pct"/>
            <w:noWrap/>
            <w:vAlign w:val="center"/>
          </w:tcPr>
          <w:p w14:paraId="06749FFD">
            <w:pPr>
              <w:widowControl/>
              <w:jc w:val="center"/>
              <w:rPr>
                <w:rFonts w:hint="eastAsia" w:ascii="宋体" w:hAnsi="宋体" w:eastAsia="宋体" w:cs="宋体"/>
                <w:b/>
                <w:bCs/>
                <w:szCs w:val="21"/>
              </w:rPr>
            </w:pPr>
            <w:r>
              <w:rPr>
                <w:rFonts w:hint="eastAsia" w:ascii="宋体" w:hAnsi="宋体" w:eastAsia="宋体" w:cs="宋体"/>
                <w:b/>
                <w:bCs/>
                <w:szCs w:val="21"/>
              </w:rPr>
              <w:t>规格尺寸（mm)±5mm及数量</w:t>
            </w:r>
          </w:p>
        </w:tc>
        <w:tc>
          <w:tcPr>
            <w:tcW w:w="407" w:type="pct"/>
            <w:noWrap/>
            <w:vAlign w:val="center"/>
          </w:tcPr>
          <w:p w14:paraId="398F1267">
            <w:pPr>
              <w:widowControl/>
              <w:jc w:val="center"/>
              <w:rPr>
                <w:rFonts w:hint="eastAsia" w:ascii="宋体" w:hAnsi="宋体" w:eastAsia="宋体" w:cs="宋体"/>
                <w:b/>
                <w:bCs/>
                <w:szCs w:val="21"/>
              </w:rPr>
            </w:pPr>
            <w:r>
              <w:rPr>
                <w:rFonts w:hint="eastAsia" w:ascii="宋体" w:hAnsi="宋体" w:eastAsia="宋体" w:cs="宋体"/>
                <w:b/>
                <w:bCs/>
                <w:kern w:val="0"/>
                <w:szCs w:val="21"/>
                <w:lang w:bidi="ar"/>
              </w:rPr>
              <w:t>响应产品实样图或效果图</w:t>
            </w:r>
          </w:p>
        </w:tc>
        <w:tc>
          <w:tcPr>
            <w:tcW w:w="233" w:type="pct"/>
            <w:noWrap/>
            <w:vAlign w:val="center"/>
          </w:tcPr>
          <w:p w14:paraId="22239F03">
            <w:pPr>
              <w:widowControl/>
              <w:jc w:val="center"/>
              <w:rPr>
                <w:rFonts w:hint="eastAsia" w:ascii="宋体" w:hAnsi="宋体" w:eastAsia="宋体" w:cs="宋体"/>
                <w:b/>
                <w:bCs/>
                <w:kern w:val="0"/>
                <w:szCs w:val="21"/>
                <w:lang w:bidi="ar"/>
              </w:rPr>
            </w:pPr>
            <w:r>
              <w:rPr>
                <w:rFonts w:hint="eastAsia" w:ascii="宋体" w:hAnsi="宋体" w:eastAsia="宋体" w:cs="宋体"/>
                <w:b/>
                <w:bCs/>
                <w:kern w:val="0"/>
                <w:szCs w:val="21"/>
                <w:lang w:bidi="ar"/>
              </w:rPr>
              <w:t>申请人响应</w:t>
            </w:r>
          </w:p>
        </w:tc>
      </w:tr>
      <w:tr w14:paraId="60BE1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405" w:type="pct"/>
            <w:vAlign w:val="center"/>
          </w:tcPr>
          <w:p w14:paraId="6A0319AE">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中央台、边台（陶瓷台面）</w:t>
            </w:r>
          </w:p>
        </w:tc>
        <w:tc>
          <w:tcPr>
            <w:tcW w:w="3237" w:type="pct"/>
            <w:noWrap/>
            <w:vAlign w:val="center"/>
          </w:tcPr>
          <w:p w14:paraId="09BBBBE6">
            <w:pPr>
              <w:widowControl/>
              <w:spacing w:line="400" w:lineRule="exact"/>
              <w:rPr>
                <w:rFonts w:hint="eastAsia" w:ascii="宋体" w:hAnsi="宋体" w:eastAsia="宋体" w:cs="宋体"/>
                <w:szCs w:val="21"/>
              </w:rPr>
            </w:pPr>
            <w:r>
              <w:rPr>
                <w:rFonts w:hint="eastAsia" w:ascii="宋体" w:hAnsi="宋体" w:eastAsia="宋体" w:cs="宋体"/>
                <w:szCs w:val="21"/>
              </w:rPr>
              <w:t>一、柜体</w:t>
            </w:r>
          </w:p>
          <w:p w14:paraId="262ABE90">
            <w:pPr>
              <w:tabs>
                <w:tab w:val="right" w:leader="dot" w:pos="8820"/>
              </w:tabs>
              <w:adjustRightInd w:val="0"/>
              <w:spacing w:line="400" w:lineRule="exact"/>
              <w:jc w:val="left"/>
              <w:textAlignment w:val="baseline"/>
              <w:rPr>
                <w:rFonts w:hint="eastAsia" w:ascii="宋体" w:hAnsi="宋体" w:eastAsia="宋体" w:cs="宋体"/>
                <w:szCs w:val="21"/>
              </w:rPr>
            </w:pPr>
            <w:r>
              <w:rPr>
                <w:rFonts w:hint="eastAsia" w:ascii="宋体" w:hAnsi="宋体" w:eastAsia="宋体" w:cs="宋体"/>
                <w:szCs w:val="21"/>
              </w:rPr>
              <w:t>1.柜体为全钢制产品，部分边台和中央台</w:t>
            </w:r>
            <w:r>
              <w:rPr>
                <w:rFonts w:hint="eastAsia" w:ascii="宋体" w:hAnsi="宋体" w:eastAsia="宋体" w:cs="宋体"/>
                <w:bCs/>
                <w:color w:val="000000"/>
                <w:kern w:val="0"/>
                <w:szCs w:val="21"/>
              </w:rPr>
              <w:t>采用框架式活动柜体结构（C型或H型钢架），其他边台、水槽台采用固定落地结构。</w:t>
            </w:r>
          </w:p>
          <w:p w14:paraId="26B49270">
            <w:pPr>
              <w:widowControl/>
              <w:spacing w:line="400" w:lineRule="exact"/>
              <w:rPr>
                <w:rFonts w:hint="eastAsia" w:ascii="宋体" w:hAnsi="宋体" w:eastAsia="宋体" w:cs="宋体"/>
                <w:szCs w:val="21"/>
              </w:rPr>
            </w:pPr>
            <w:r>
              <w:rPr>
                <w:rFonts w:hint="eastAsia" w:ascii="宋体" w:hAnsi="宋体" w:eastAsia="宋体" w:cs="宋体"/>
                <w:szCs w:val="21"/>
              </w:rPr>
              <w:t>柜体采用一级冷轧钢板，钢板厚度不小于1.0mm，表面均经酸洗、磷化处理，环保型环氧树脂静电喷涂，厚度≥75μm；工艺采用一体折弯成型，无焊接点外露，具备防化、防潮、耐高温及耐磨特性；每组实验台底柜数量按照标准配置。</w:t>
            </w:r>
          </w:p>
          <w:p w14:paraId="517E0356">
            <w:pPr>
              <w:widowControl/>
              <w:spacing w:line="400" w:lineRule="exact"/>
              <w:rPr>
                <w:rFonts w:hint="eastAsia" w:ascii="宋体" w:hAnsi="宋体" w:eastAsia="宋体" w:cs="宋体"/>
                <w:szCs w:val="21"/>
              </w:rPr>
            </w:pPr>
            <w:r>
              <w:rPr>
                <w:rFonts w:hint="eastAsia" w:ascii="宋体" w:hAnsi="宋体" w:eastAsia="宋体" w:cs="宋体"/>
                <w:szCs w:val="21"/>
              </w:rPr>
              <w:t>柜门和抽屉面板：采用环氧树脂喷涂优质冷轧钢板，双层设计，中间填充有隔音材料，内侧装有防撞贴，内加隔音棉装置。柜门装有镀锌门碰装置，滚轮为尼龙滚轮。柜门和抽屉面板要求先喷涂再组装，不可以先组装再喷涂。</w:t>
            </w:r>
          </w:p>
          <w:p w14:paraId="68B8DDD7">
            <w:pPr>
              <w:widowControl/>
              <w:spacing w:line="400" w:lineRule="exact"/>
              <w:rPr>
                <w:rFonts w:hint="eastAsia" w:ascii="宋体" w:hAnsi="宋体" w:eastAsia="宋体" w:cs="宋体"/>
                <w:szCs w:val="21"/>
              </w:rPr>
            </w:pPr>
            <w:r>
              <w:rPr>
                <w:rFonts w:hint="eastAsia" w:ascii="宋体" w:hAnsi="宋体" w:eastAsia="宋体" w:cs="宋体"/>
                <w:szCs w:val="21"/>
              </w:rPr>
              <w:t>2.柜体内部后方，背对背柜体中间空档外侧及靠边桌柜体与墙面中间空档外侧，需使用钢制装饰封板遮盖，封板的材质、颜色及表面处理应与柜体相同；所有装饰封板为可拆装式设计，其组装螺丝应以孔塞遮蔽不可外露；所有表面接缝均应满焊，焊接处均应打磨平整以保持连续的平滑表面，无焊接点外露。活动维修背板采用可拆装式设计，以方便管线安装维护。</w:t>
            </w:r>
          </w:p>
          <w:p w14:paraId="2AE8EE97">
            <w:pPr>
              <w:widowControl/>
              <w:spacing w:line="400" w:lineRule="exact"/>
              <w:rPr>
                <w:rFonts w:hint="eastAsia" w:ascii="宋体" w:hAnsi="宋体" w:eastAsia="宋体" w:cs="宋体"/>
                <w:szCs w:val="21"/>
              </w:rPr>
            </w:pPr>
            <w:r>
              <w:rPr>
                <w:rFonts w:hint="eastAsia" w:ascii="宋体" w:hAnsi="宋体" w:eastAsia="宋体" w:cs="宋体"/>
                <w:szCs w:val="21"/>
              </w:rPr>
              <w:t>3.层板：采用一级冷轧钢板，钢板厚度不小于1.0mm，表面均经酸洗、磷化处理，环保型环氧树脂静电喷涂，所有带柜门的实验柜具内置活动层板，每20mm可自由上下调节高度，调节单位0.5～1cm，承重≥50Kg，颜色与柜体同色。活动层板支撑扣采用不小于1.2mm厚304#不锈钢制作；</w:t>
            </w:r>
          </w:p>
          <w:p w14:paraId="3420D8A9">
            <w:pPr>
              <w:widowControl/>
              <w:spacing w:line="400" w:lineRule="exact"/>
              <w:rPr>
                <w:rFonts w:hint="eastAsia" w:ascii="宋体" w:hAnsi="宋体" w:eastAsia="宋体" w:cs="宋体"/>
                <w:szCs w:val="21"/>
              </w:rPr>
            </w:pPr>
            <w:r>
              <w:rPr>
                <w:rFonts w:hint="eastAsia" w:ascii="宋体" w:hAnsi="宋体" w:eastAsia="宋体" w:cs="宋体"/>
                <w:szCs w:val="21"/>
              </w:rPr>
              <w:t>4.门铰、合页：门及柜体合页加强件开启角度&gt;270度，304不锈钢，5节式，厚度不小于2毫米，门轴长度不低于8厘米，两端为圆形结构，防止刮伤。门铰和柜体及柜门固定为非焊接式；</w:t>
            </w:r>
          </w:p>
          <w:p w14:paraId="3826850C">
            <w:pPr>
              <w:tabs>
                <w:tab w:val="left" w:pos="6930"/>
              </w:tabs>
              <w:spacing w:line="400" w:lineRule="exact"/>
              <w:rPr>
                <w:rFonts w:hint="eastAsia" w:ascii="宋体" w:hAnsi="宋体" w:eastAsia="宋体" w:cs="宋体"/>
                <w:szCs w:val="21"/>
              </w:rPr>
            </w:pPr>
            <w:r>
              <w:rPr>
                <w:rFonts w:hint="eastAsia" w:ascii="宋体" w:hAnsi="宋体" w:eastAsia="宋体" w:cs="宋体"/>
                <w:szCs w:val="21"/>
              </w:rPr>
              <w:t>5.实验台产品性能需符合</w:t>
            </w:r>
            <w:r>
              <w:rPr>
                <w:rFonts w:hint="eastAsia" w:ascii="宋体" w:hAnsi="宋体" w:eastAsia="宋体" w:cs="宋体"/>
                <w:color w:val="606266"/>
                <w:szCs w:val="21"/>
                <w:shd w:val="clear" w:color="auto" w:fill="FFFFFF"/>
              </w:rPr>
              <w:t>GB/T24820-2024</w:t>
            </w:r>
            <w:r>
              <w:rPr>
                <w:rFonts w:hint="eastAsia" w:ascii="宋体" w:hAnsi="宋体" w:eastAsia="宋体" w:cs="宋体"/>
                <w:szCs w:val="21"/>
              </w:rPr>
              <w:t>《实验室家具通用技术条件》，响应文件中需提供具备相应检测能力的第三方机构出具的有效检测报告扫描件（加盖询价申请人公章）作为佐证材料；</w:t>
            </w:r>
          </w:p>
          <w:p w14:paraId="6B3CC644">
            <w:pPr>
              <w:tabs>
                <w:tab w:val="left" w:pos="6930"/>
              </w:tabs>
              <w:spacing w:line="400" w:lineRule="exact"/>
              <w:rPr>
                <w:rFonts w:hint="eastAsia" w:ascii="宋体" w:hAnsi="宋体" w:eastAsia="宋体" w:cs="宋体"/>
                <w:szCs w:val="21"/>
              </w:rPr>
            </w:pPr>
            <w:r>
              <w:rPr>
                <w:rFonts w:hint="eastAsia" w:ascii="宋体" w:hAnsi="宋体" w:eastAsia="宋体" w:cs="宋体"/>
                <w:szCs w:val="21"/>
              </w:rPr>
              <w:t>二、陶瓷台面采用≥20mm厚一体实芯黑色坯体实验室专用A级不燃陶瓷平板台面。台面高温一体烧制成型，耐强酸碱、耐有机溶剂及染色剂等各种化学试剂，耐刮磨，耐高温，抗明火，抗污染，抗菌，不易变形。台面转角处做圆弧不小于R10mm防撞安全光滑处理。询价申请人需提供满足以下性能要求：</w:t>
            </w:r>
          </w:p>
          <w:p w14:paraId="413A24B5">
            <w:pPr>
              <w:widowControl/>
              <w:spacing w:line="400" w:lineRule="exact"/>
              <w:rPr>
                <w:rFonts w:hint="eastAsia" w:ascii="宋体" w:hAnsi="宋体" w:eastAsia="宋体" w:cs="宋体"/>
                <w:szCs w:val="21"/>
              </w:rPr>
            </w:pPr>
            <w:r>
              <w:rPr>
                <w:rFonts w:hint="eastAsia" w:ascii="宋体" w:hAnsi="宋体" w:eastAsia="宋体" w:cs="宋体"/>
                <w:szCs w:val="21"/>
              </w:rPr>
              <w:t>1.吸水率：依据GB/T3810.3-2016标准检测，检验类别为抽样检验，样品基数≥3500块，样品数量≥8块，检测结果：平均值≤0.2%。响应文件中需提供具备相应检测能力的第三方机构出具的有效检测报告扫描件（加盖询价申请人公章）作为佐证材料。</w:t>
            </w:r>
          </w:p>
          <w:p w14:paraId="65908AB2">
            <w:pPr>
              <w:widowControl/>
              <w:spacing w:line="400" w:lineRule="exact"/>
              <w:rPr>
                <w:rFonts w:hint="eastAsia" w:ascii="宋体" w:hAnsi="宋体" w:eastAsia="宋体" w:cs="宋体"/>
                <w:szCs w:val="21"/>
              </w:rPr>
            </w:pPr>
            <w:r>
              <w:rPr>
                <w:rFonts w:hint="eastAsia" w:ascii="宋体" w:hAnsi="宋体" w:eastAsia="宋体" w:cs="宋体"/>
                <w:szCs w:val="21"/>
              </w:rPr>
              <w:t>2.表面耐污染性能：依据GB/T 17657-2022标准测试，检测试剂需至少包括硫酸98%、硝酸65%、王水、乙醚99%、甲苯99%、盐酸37%、乙酸乙酯99%等常用的60项化学试剂检测，且检测结果：≥5级，无明显变化。响应文件中需提供具备相应检测能力的第三方机构出具的有效检测报告扫描件（加盖询价申请人公章）作为佐证材料。</w:t>
            </w:r>
          </w:p>
          <w:p w14:paraId="7189900F">
            <w:pPr>
              <w:widowControl/>
              <w:spacing w:line="400" w:lineRule="exact"/>
              <w:rPr>
                <w:rFonts w:hint="eastAsia" w:ascii="宋体" w:hAnsi="宋体" w:eastAsia="宋体" w:cs="宋体"/>
                <w:szCs w:val="21"/>
              </w:rPr>
            </w:pPr>
            <w:r>
              <w:rPr>
                <w:rFonts w:hint="eastAsia" w:ascii="宋体" w:hAnsi="宋体" w:eastAsia="宋体" w:cs="宋体"/>
                <w:szCs w:val="21"/>
              </w:rPr>
              <w:t>3.台面截面表面耐污耐腐要求：陶瓷台面表面及截面表面满足GB/T24820-2024《实验室家具通用技术条件》要求，依据GB/T 17657-2022检测标准，试件正面和截面（测试对象为同一块样品）污染物接触时间不低于48h，污染物至少包含白板笔、碘伏、水性指甲油、酱油、二氯甲烷99.5%、红墨水、丙酮99.5%等检测项目，检测结果为5级，表面无明显变化。响应文件中需提供具备相应检测能力的第三方机构出具的有效检测报告扫描件（加盖询价申请人公章）作为佐证材料。</w:t>
            </w:r>
          </w:p>
          <w:p w14:paraId="356A2D7D">
            <w:pPr>
              <w:widowControl/>
              <w:spacing w:line="400" w:lineRule="exact"/>
              <w:rPr>
                <w:rFonts w:ascii="Times New Roman" w:hAnsi="Times New Roman" w:eastAsia="宋体" w:cs="Times New Roman"/>
                <w:szCs w:val="24"/>
              </w:rPr>
            </w:pPr>
            <w:r>
              <w:rPr>
                <w:rFonts w:hint="eastAsia" w:ascii="宋体" w:hAnsi="宋体" w:eastAsia="宋体" w:cs="宋体"/>
                <w:szCs w:val="21"/>
              </w:rPr>
              <w:t>4.断裂模数：依据GB/T3810.4-2016标准检测，检验类别为抽样检验，抽样地点：生产公司成品库，样品基数≥3500块，样品数量≥8块，检测结果：≥40MPa。</w:t>
            </w:r>
            <w:r>
              <w:rPr>
                <w:rFonts w:hint="eastAsia" w:ascii="Times New Roman" w:hAnsi="Times New Roman" w:eastAsia="宋体" w:cs="Times New Roman"/>
                <w:szCs w:val="24"/>
              </w:rPr>
              <w:t>响应文件中需提供承诺函（加盖询价申请人公章），承诺供货时提供具备相应检测能力的第三方机构出具的有效检测报告。</w:t>
            </w:r>
          </w:p>
          <w:p w14:paraId="5332F4C7">
            <w:pPr>
              <w:widowControl/>
              <w:spacing w:line="400" w:lineRule="exact"/>
              <w:rPr>
                <w:rFonts w:hint="eastAsia" w:ascii="宋体" w:hAnsi="宋体" w:eastAsia="宋体" w:cs="宋体"/>
                <w:b/>
                <w:bCs/>
                <w:szCs w:val="21"/>
              </w:rPr>
            </w:pPr>
            <w:r>
              <w:rPr>
                <w:rFonts w:hint="eastAsia" w:ascii="宋体" w:hAnsi="宋体" w:eastAsia="宋体" w:cs="宋体"/>
                <w:szCs w:val="21"/>
              </w:rPr>
              <w:t>5.耐光色牢度要求：参照GB/T 17657-2022标准，耐光色牢度检测结果＞4级。</w:t>
            </w:r>
            <w:r>
              <w:rPr>
                <w:rFonts w:hint="eastAsia" w:ascii="Times New Roman" w:hAnsi="Times New Roman" w:eastAsia="宋体" w:cs="Times New Roman"/>
                <w:szCs w:val="24"/>
              </w:rPr>
              <w:t>响应文件中需提供承诺函（加盖询价申请人公章），承诺供货时提供具备相应检测能力的第三方机构出具的有效检测报告。</w:t>
            </w:r>
          </w:p>
        </w:tc>
        <w:tc>
          <w:tcPr>
            <w:tcW w:w="716" w:type="pct"/>
            <w:noWrap/>
            <w:vAlign w:val="center"/>
          </w:tcPr>
          <w:p w14:paraId="010F0E33">
            <w:pPr>
              <w:widowControl/>
              <w:spacing w:line="400" w:lineRule="exact"/>
              <w:jc w:val="left"/>
              <w:rPr>
                <w:rFonts w:hint="eastAsia" w:ascii="宋体" w:hAnsi="宋体" w:eastAsia="宋体" w:cs="宋体"/>
                <w:szCs w:val="21"/>
              </w:rPr>
            </w:pPr>
            <w:r>
              <w:rPr>
                <w:rFonts w:hint="eastAsia" w:ascii="宋体" w:hAnsi="宋体" w:eastAsia="宋体" w:cs="宋体"/>
                <w:szCs w:val="21"/>
              </w:rPr>
              <w:t>中央台：</w:t>
            </w:r>
          </w:p>
          <w:p w14:paraId="771BCE96">
            <w:pPr>
              <w:widowControl/>
              <w:spacing w:line="400" w:lineRule="exact"/>
              <w:jc w:val="left"/>
              <w:rPr>
                <w:rFonts w:hint="eastAsia" w:ascii="宋体" w:hAnsi="宋体" w:eastAsia="宋体" w:cs="宋体"/>
                <w:szCs w:val="21"/>
              </w:rPr>
            </w:pPr>
            <w:r>
              <w:rPr>
                <w:rFonts w:hint="eastAsia" w:ascii="宋体" w:hAnsi="宋体" w:eastAsia="宋体" w:cs="宋体"/>
                <w:szCs w:val="21"/>
              </w:rPr>
              <w:t>750*1500*850 4个</w:t>
            </w:r>
          </w:p>
          <w:p w14:paraId="01558270">
            <w:pPr>
              <w:widowControl/>
              <w:spacing w:line="400" w:lineRule="exact"/>
              <w:jc w:val="left"/>
              <w:rPr>
                <w:rFonts w:hint="eastAsia" w:ascii="宋体" w:hAnsi="宋体" w:eastAsia="宋体" w:cs="宋体"/>
                <w:szCs w:val="21"/>
              </w:rPr>
            </w:pPr>
            <w:r>
              <w:rPr>
                <w:rFonts w:ascii="宋体" w:hAnsi="宋体" w:eastAsia="宋体" w:cs="宋体"/>
                <w:szCs w:val="21"/>
              </w:rPr>
              <w:t>6750*1500*850</w:t>
            </w:r>
            <w:r>
              <w:rPr>
                <w:rFonts w:hint="eastAsia" w:ascii="宋体" w:hAnsi="宋体" w:eastAsia="宋体" w:cs="宋体"/>
                <w:szCs w:val="21"/>
              </w:rPr>
              <w:t xml:space="preserve"> 4个</w:t>
            </w:r>
          </w:p>
          <w:p w14:paraId="1B70E36A">
            <w:pPr>
              <w:widowControl/>
              <w:spacing w:line="400" w:lineRule="exact"/>
              <w:jc w:val="left"/>
              <w:rPr>
                <w:rFonts w:hint="eastAsia" w:ascii="宋体" w:hAnsi="宋体" w:eastAsia="宋体" w:cs="宋体"/>
                <w:szCs w:val="21"/>
              </w:rPr>
            </w:pPr>
            <w:r>
              <w:rPr>
                <w:rFonts w:hint="eastAsia" w:ascii="宋体" w:hAnsi="宋体" w:eastAsia="宋体" w:cs="宋体"/>
                <w:szCs w:val="21"/>
              </w:rPr>
              <w:t>边台：</w:t>
            </w:r>
          </w:p>
          <w:p w14:paraId="02367669">
            <w:pPr>
              <w:widowControl/>
              <w:spacing w:line="400" w:lineRule="exact"/>
              <w:jc w:val="left"/>
              <w:rPr>
                <w:rFonts w:hint="eastAsia" w:ascii="宋体" w:hAnsi="宋体" w:eastAsia="宋体" w:cs="宋体"/>
                <w:szCs w:val="21"/>
              </w:rPr>
            </w:pPr>
            <w:r>
              <w:rPr>
                <w:rFonts w:hint="eastAsia" w:ascii="宋体" w:hAnsi="宋体" w:eastAsia="宋体" w:cs="宋体"/>
                <w:szCs w:val="21"/>
              </w:rPr>
              <w:t>3000*750*850 3个</w:t>
            </w:r>
          </w:p>
          <w:p w14:paraId="390C805F">
            <w:pPr>
              <w:widowControl/>
              <w:spacing w:line="400" w:lineRule="exact"/>
              <w:jc w:val="left"/>
              <w:rPr>
                <w:rFonts w:hint="eastAsia" w:ascii="宋体" w:hAnsi="宋体" w:eastAsia="宋体" w:cs="宋体"/>
                <w:szCs w:val="21"/>
              </w:rPr>
            </w:pPr>
            <w:r>
              <w:rPr>
                <w:rFonts w:ascii="宋体" w:hAnsi="宋体" w:eastAsia="宋体" w:cs="宋体"/>
                <w:szCs w:val="21"/>
              </w:rPr>
              <w:t>7500*750*850</w:t>
            </w:r>
            <w:r>
              <w:rPr>
                <w:rFonts w:hint="eastAsia" w:ascii="宋体" w:hAnsi="宋体" w:eastAsia="宋体" w:cs="宋体"/>
                <w:szCs w:val="21"/>
              </w:rPr>
              <w:t xml:space="preserve"> 1个</w:t>
            </w:r>
          </w:p>
          <w:p w14:paraId="75709B25">
            <w:pPr>
              <w:widowControl/>
              <w:spacing w:line="400" w:lineRule="exact"/>
              <w:jc w:val="left"/>
              <w:rPr>
                <w:rFonts w:hint="eastAsia" w:ascii="宋体" w:hAnsi="宋体" w:eastAsia="宋体" w:cs="宋体"/>
                <w:szCs w:val="21"/>
              </w:rPr>
            </w:pPr>
            <w:r>
              <w:rPr>
                <w:rFonts w:hint="eastAsia" w:ascii="宋体" w:hAnsi="宋体" w:eastAsia="宋体" w:cs="宋体"/>
                <w:szCs w:val="21"/>
              </w:rPr>
              <w:t>可移动边台（钢架+活动柜）：1200*750*850 2个</w:t>
            </w:r>
          </w:p>
          <w:p w14:paraId="0CC383A3">
            <w:pPr>
              <w:widowControl/>
              <w:spacing w:line="400" w:lineRule="exact"/>
              <w:jc w:val="left"/>
              <w:rPr>
                <w:rFonts w:hint="eastAsia" w:ascii="宋体" w:hAnsi="宋体" w:eastAsia="宋体" w:cs="宋体"/>
                <w:szCs w:val="21"/>
              </w:rPr>
            </w:pPr>
          </w:p>
          <w:p w14:paraId="52270B1C">
            <w:pPr>
              <w:widowControl/>
              <w:spacing w:line="400" w:lineRule="exact"/>
              <w:jc w:val="left"/>
              <w:rPr>
                <w:rFonts w:hint="eastAsia" w:ascii="宋体" w:hAnsi="宋体" w:eastAsia="宋体" w:cs="宋体"/>
                <w:szCs w:val="21"/>
              </w:rPr>
            </w:pPr>
          </w:p>
        </w:tc>
        <w:tc>
          <w:tcPr>
            <w:tcW w:w="407" w:type="pct"/>
            <w:noWrap/>
            <w:vAlign w:val="center"/>
          </w:tcPr>
          <w:p w14:paraId="4AA45ED3">
            <w:pPr>
              <w:widowControl/>
              <w:spacing w:line="400" w:lineRule="exact"/>
              <w:jc w:val="center"/>
              <w:rPr>
                <w:rFonts w:hint="eastAsia" w:ascii="宋体" w:hAnsi="宋体" w:eastAsia="宋体" w:cs="宋体"/>
                <w:szCs w:val="21"/>
              </w:rPr>
            </w:pPr>
          </w:p>
        </w:tc>
        <w:tc>
          <w:tcPr>
            <w:tcW w:w="233" w:type="pct"/>
            <w:noWrap/>
            <w:vAlign w:val="center"/>
          </w:tcPr>
          <w:p w14:paraId="02BFC595">
            <w:pPr>
              <w:widowControl/>
              <w:spacing w:line="400" w:lineRule="exact"/>
              <w:jc w:val="center"/>
              <w:rPr>
                <w:rFonts w:hint="eastAsia" w:ascii="宋体" w:hAnsi="宋体" w:eastAsia="宋体" w:cs="宋体"/>
                <w:szCs w:val="21"/>
              </w:rPr>
            </w:pPr>
          </w:p>
        </w:tc>
      </w:tr>
      <w:tr w14:paraId="0B0F6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3" w:hRule="atLeast"/>
          <w:jc w:val="center"/>
        </w:trPr>
        <w:tc>
          <w:tcPr>
            <w:tcW w:w="405" w:type="pct"/>
            <w:vAlign w:val="center"/>
          </w:tcPr>
          <w:p w14:paraId="2EBE0808">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试剂架（中央台、边台）</w:t>
            </w:r>
          </w:p>
        </w:tc>
        <w:tc>
          <w:tcPr>
            <w:tcW w:w="3237" w:type="pct"/>
            <w:noWrap/>
            <w:vAlign w:val="bottom"/>
          </w:tcPr>
          <w:p w14:paraId="12D73566">
            <w:pPr>
              <w:widowControl/>
              <w:spacing w:line="400" w:lineRule="exact"/>
              <w:jc w:val="left"/>
              <w:rPr>
                <w:rFonts w:hint="eastAsia" w:ascii="宋体" w:hAnsi="宋体" w:eastAsia="宋体" w:cs="宋体"/>
                <w:szCs w:val="21"/>
              </w:rPr>
            </w:pPr>
            <w:r>
              <w:rPr>
                <w:rFonts w:hint="eastAsia" w:ascii="宋体" w:hAnsi="宋体" w:eastAsia="宋体" w:cs="宋体"/>
                <w:szCs w:val="21"/>
              </w:rPr>
              <w:t>全钢结构；</w:t>
            </w:r>
          </w:p>
          <w:p w14:paraId="51D3D73E">
            <w:pPr>
              <w:widowControl/>
              <w:spacing w:line="400" w:lineRule="exact"/>
              <w:jc w:val="left"/>
              <w:rPr>
                <w:rFonts w:hint="eastAsia" w:ascii="宋体" w:hAnsi="宋体" w:eastAsia="宋体" w:cs="宋体"/>
                <w:szCs w:val="21"/>
              </w:rPr>
            </w:pPr>
            <w:r>
              <w:rPr>
                <w:rFonts w:hint="eastAsia" w:ascii="宋体" w:hAnsi="宋体" w:eastAsia="宋体" w:cs="宋体"/>
                <w:szCs w:val="21"/>
              </w:rPr>
              <w:t>1.台面安装式设计，试剂架立柱具有整排挂孔供活动层板悬挂用，层板上下调节间距每格应≤30mm；试剂架为单层带灯，高低可调活动式；</w:t>
            </w:r>
          </w:p>
          <w:p w14:paraId="14446B24">
            <w:pPr>
              <w:widowControl/>
              <w:spacing w:line="400" w:lineRule="exact"/>
              <w:jc w:val="left"/>
              <w:rPr>
                <w:rFonts w:hint="eastAsia" w:ascii="宋体" w:hAnsi="宋体" w:eastAsia="宋体" w:cs="宋体"/>
                <w:szCs w:val="21"/>
              </w:rPr>
            </w:pPr>
            <w:r>
              <w:rPr>
                <w:rFonts w:hint="eastAsia" w:ascii="宋体" w:hAnsi="宋体" w:eastAsia="宋体" w:cs="宋体"/>
                <w:szCs w:val="21"/>
              </w:rPr>
              <w:t>2.试剂架层板采用≥10mm厚钢化玻璃，中央台试剂架宽度为300mm±</w:t>
            </w:r>
            <w:r>
              <w:rPr>
                <w:rFonts w:hint="eastAsia" w:ascii="Times New Roman" w:hAnsi="Times New Roman" w:eastAsia="宋体" w:cs="Times New Roman"/>
                <w:szCs w:val="24"/>
              </w:rPr>
              <w:t>2</w:t>
            </w:r>
            <w:r>
              <w:rPr>
                <w:rFonts w:hint="eastAsia" w:ascii="宋体" w:hAnsi="宋体" w:eastAsia="宋体" w:cs="宋体"/>
                <w:szCs w:val="21"/>
              </w:rPr>
              <w:t>mm；</w:t>
            </w:r>
          </w:p>
          <w:p w14:paraId="5305E5AB">
            <w:pPr>
              <w:widowControl/>
              <w:spacing w:line="400" w:lineRule="exact"/>
              <w:rPr>
                <w:rFonts w:hint="eastAsia" w:ascii="宋体" w:hAnsi="宋体" w:eastAsia="宋体" w:cs="宋体"/>
                <w:szCs w:val="21"/>
              </w:rPr>
            </w:pPr>
            <w:r>
              <w:rPr>
                <w:rFonts w:hint="eastAsia" w:ascii="宋体" w:hAnsi="宋体" w:eastAsia="宋体" w:cs="宋体"/>
                <w:szCs w:val="21"/>
              </w:rPr>
              <w:t>3.首层层板下配套横向插座面板功能安装带，中央台功能柱有控制总开关，符合相关规范。功能安装带内夹层应有足够空间供插座配线隐藏铺设。</w:t>
            </w:r>
          </w:p>
        </w:tc>
        <w:tc>
          <w:tcPr>
            <w:tcW w:w="716" w:type="pct"/>
            <w:noWrap/>
            <w:vAlign w:val="center"/>
          </w:tcPr>
          <w:p w14:paraId="30D5CA34">
            <w:pPr>
              <w:widowControl/>
              <w:spacing w:line="400" w:lineRule="exact"/>
              <w:jc w:val="center"/>
              <w:rPr>
                <w:rFonts w:hint="eastAsia" w:ascii="宋体" w:hAnsi="宋体" w:eastAsia="宋体" w:cs="宋体"/>
                <w:szCs w:val="21"/>
              </w:rPr>
            </w:pPr>
            <w:r>
              <w:rPr>
                <w:rFonts w:hint="eastAsia" w:ascii="宋体" w:hAnsi="宋体" w:eastAsia="宋体" w:cs="宋体"/>
                <w:szCs w:val="21"/>
              </w:rPr>
              <w:t>5850*300*800 4个</w:t>
            </w:r>
          </w:p>
        </w:tc>
        <w:tc>
          <w:tcPr>
            <w:tcW w:w="407" w:type="pct"/>
            <w:noWrap/>
            <w:vAlign w:val="bottom"/>
          </w:tcPr>
          <w:p w14:paraId="41D30917">
            <w:pPr>
              <w:widowControl/>
              <w:spacing w:line="400" w:lineRule="exact"/>
              <w:rPr>
                <w:rFonts w:hint="eastAsia" w:ascii="宋体" w:hAnsi="宋体" w:eastAsia="宋体" w:cs="宋体"/>
                <w:szCs w:val="21"/>
              </w:rPr>
            </w:pPr>
          </w:p>
        </w:tc>
        <w:tc>
          <w:tcPr>
            <w:tcW w:w="233" w:type="pct"/>
            <w:noWrap/>
            <w:vAlign w:val="bottom"/>
          </w:tcPr>
          <w:p w14:paraId="0F571959">
            <w:pPr>
              <w:widowControl/>
              <w:spacing w:line="400" w:lineRule="exact"/>
              <w:rPr>
                <w:rFonts w:hint="eastAsia" w:ascii="宋体" w:hAnsi="宋体" w:eastAsia="宋体" w:cs="宋体"/>
                <w:szCs w:val="21"/>
              </w:rPr>
            </w:pPr>
          </w:p>
        </w:tc>
      </w:tr>
      <w:tr w14:paraId="6F766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1" w:hRule="atLeast"/>
          <w:jc w:val="center"/>
        </w:trPr>
        <w:tc>
          <w:tcPr>
            <w:tcW w:w="405" w:type="pct"/>
            <w:vAlign w:val="center"/>
          </w:tcPr>
          <w:p w14:paraId="4BE8CC88">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洗涤台+陶瓷台面</w:t>
            </w:r>
          </w:p>
        </w:tc>
        <w:tc>
          <w:tcPr>
            <w:tcW w:w="3237" w:type="pct"/>
            <w:vAlign w:val="bottom"/>
          </w:tcPr>
          <w:p w14:paraId="157B663A">
            <w:pPr>
              <w:widowControl/>
              <w:spacing w:line="400" w:lineRule="exact"/>
              <w:rPr>
                <w:rFonts w:hint="eastAsia" w:ascii="宋体" w:hAnsi="宋体" w:eastAsia="宋体" w:cs="宋体"/>
                <w:szCs w:val="21"/>
              </w:rPr>
            </w:pPr>
            <w:r>
              <w:rPr>
                <w:rFonts w:hint="eastAsia" w:ascii="宋体" w:hAnsi="宋体" w:eastAsia="宋体" w:cs="宋体"/>
                <w:szCs w:val="21"/>
              </w:rPr>
              <w:t>柜体：选用优质冷轧钢板，表面经静电环氧树脂粉末喷涂处理，涂层厚度≥ 75μm；内部钢板、各类封板、搁板、背板等厚度≥1.0mm；</w:t>
            </w:r>
          </w:p>
          <w:p w14:paraId="68E09963">
            <w:pPr>
              <w:widowControl/>
              <w:numPr>
                <w:ilvl w:val="255"/>
                <w:numId w:val="0"/>
              </w:numPr>
              <w:spacing w:line="400" w:lineRule="exact"/>
              <w:rPr>
                <w:rFonts w:hint="eastAsia" w:ascii="宋体" w:hAnsi="宋体" w:eastAsia="宋体" w:cs="宋体"/>
                <w:kern w:val="0"/>
                <w:szCs w:val="21"/>
              </w:rPr>
            </w:pPr>
            <w:r>
              <w:rPr>
                <w:rFonts w:hint="eastAsia" w:ascii="宋体" w:hAnsi="宋体" w:eastAsia="宋体" w:cs="宋体"/>
                <w:kern w:val="0"/>
                <w:szCs w:val="21"/>
              </w:rPr>
              <w:t>台面及性能：</w:t>
            </w:r>
            <w:r>
              <w:rPr>
                <w:rFonts w:hint="eastAsia" w:ascii="宋体" w:hAnsi="宋体" w:eastAsia="宋体" w:cs="宋体"/>
                <w:szCs w:val="21"/>
              </w:rPr>
              <w:t>水槽台面采用厚度≥25mm一体黑色实芯坯体碟型陶瓷台面（一体实芯坯体，一体烧成釉面，非后期加厚、贴边或开槽），台面经高温长时间煅烧而成，釉面和坯体结合后不脱落、不脱层，台面表面耐腐蚀、耐污染、耐高温、耐明火、易清洁，安全耐用。台面四边为一体翘边阻水边工艺，防止有害液体外溢，确保操作安全及防止破坏实验环境。台面转角处做圆弧不小于R10mm防撞安全光滑处理。询价申请人需提供满足以下性能要求。</w:t>
            </w:r>
          </w:p>
          <w:p w14:paraId="06C93AEC">
            <w:pPr>
              <w:widowControl/>
              <w:numPr>
                <w:ilvl w:val="255"/>
                <w:numId w:val="0"/>
              </w:numPr>
              <w:spacing w:line="400" w:lineRule="exact"/>
              <w:rPr>
                <w:rFonts w:hint="eastAsia" w:ascii="宋体" w:hAnsi="宋体" w:eastAsia="宋体" w:cs="宋体"/>
                <w:kern w:val="0"/>
                <w:szCs w:val="21"/>
              </w:rPr>
            </w:pPr>
            <w:r>
              <w:rPr>
                <w:rFonts w:hint="eastAsia" w:ascii="宋体" w:hAnsi="宋体" w:eastAsia="宋体" w:cs="宋体"/>
                <w:kern w:val="0"/>
                <w:szCs w:val="21"/>
              </w:rPr>
              <w:t>1.水槽开孔截面表面耐污耐腐要求：陶瓷台面表面及截面表面满足GB/T24820-2024《实验室家具通用技术条件》要求，依据GB/T 17657-2022检测标准，测试试剂与台面表面及截面表面接触时间不低于48h。表面釉面为一体高温釉面，截面釉面为一体低温耐腐蚀釉面。测试污染物至少包含马克笔、指甲油、酱油、碘伏（碘酒）、二氯甲烷99.8%、红墨水及丙酮99.5%等多种检测项目。检测结果为5级，表面无明显变化。</w:t>
            </w:r>
            <w:r>
              <w:rPr>
                <w:rFonts w:hint="eastAsia" w:ascii="宋体" w:hAnsi="宋体" w:eastAsia="宋体" w:cs="宋体"/>
                <w:szCs w:val="21"/>
              </w:rPr>
              <w:t>响应文件中需提供带有 CMA 标志的有效检测报告复印件（加盖询价申请人公章）作为佐证材料。</w:t>
            </w:r>
          </w:p>
          <w:p w14:paraId="0364C209">
            <w:pPr>
              <w:widowControl/>
              <w:spacing w:line="400" w:lineRule="exact"/>
              <w:jc w:val="left"/>
              <w:rPr>
                <w:rFonts w:hint="eastAsia" w:ascii="宋体" w:hAnsi="宋体" w:eastAsia="宋体" w:cs="宋体"/>
                <w:szCs w:val="21"/>
              </w:rPr>
            </w:pPr>
            <w:r>
              <w:rPr>
                <w:rFonts w:hint="eastAsia" w:ascii="宋体" w:hAnsi="宋体" w:eastAsia="宋体" w:cs="宋体"/>
                <w:kern w:val="0"/>
                <w:szCs w:val="21"/>
              </w:rPr>
              <w:t>2.双向导流防滑沥水槽碟型陶瓷台面：采用双向导流防滑沥水槽碟型陶瓷台面，参照T/CIQA 10-2020检测标准，样品规格不小于1500*750*25mm，结果符合：碟型台面双水槽孔，双水槽孔配备单向且独立（非连通）的防滑沥水槽，沥水槽的深度向不同水槽开孔位置逐渐加深，倾斜角度的沥水槽工艺有沥水导流功能。沥水槽间距测量数据≥67mm；沥水槽位置的釉面和无沥水槽位置的釉面一致。</w:t>
            </w:r>
            <w:r>
              <w:rPr>
                <w:rFonts w:hint="eastAsia" w:ascii="Times New Roman" w:hAnsi="Times New Roman" w:eastAsia="宋体" w:cs="Times New Roman"/>
                <w:szCs w:val="24"/>
              </w:rPr>
              <w:t>响应文件中需提供承诺函（加盖询价申请人公章），承诺供货时提供具备相应检测能力的第三方机构出具的有效检测报告</w:t>
            </w:r>
          </w:p>
        </w:tc>
        <w:tc>
          <w:tcPr>
            <w:tcW w:w="716" w:type="pct"/>
            <w:vAlign w:val="bottom"/>
          </w:tcPr>
          <w:p w14:paraId="11C2AB02">
            <w:pPr>
              <w:widowControl/>
              <w:spacing w:line="400" w:lineRule="exact"/>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16个</w:t>
            </w:r>
          </w:p>
        </w:tc>
        <w:tc>
          <w:tcPr>
            <w:tcW w:w="407" w:type="pct"/>
            <w:vAlign w:val="bottom"/>
          </w:tcPr>
          <w:p w14:paraId="67E641E2">
            <w:pPr>
              <w:widowControl/>
              <w:spacing w:line="400" w:lineRule="exact"/>
              <w:jc w:val="left"/>
              <w:rPr>
                <w:rFonts w:hint="eastAsia" w:ascii="宋体" w:hAnsi="宋体" w:eastAsia="宋体" w:cs="宋体"/>
                <w:kern w:val="0"/>
                <w:szCs w:val="21"/>
              </w:rPr>
            </w:pPr>
          </w:p>
        </w:tc>
        <w:tc>
          <w:tcPr>
            <w:tcW w:w="233" w:type="pct"/>
            <w:vAlign w:val="bottom"/>
          </w:tcPr>
          <w:p w14:paraId="2F22B091">
            <w:pPr>
              <w:widowControl/>
              <w:spacing w:line="400" w:lineRule="exact"/>
              <w:jc w:val="left"/>
              <w:rPr>
                <w:rFonts w:hint="eastAsia" w:ascii="宋体" w:hAnsi="宋体" w:eastAsia="宋体" w:cs="宋体"/>
                <w:kern w:val="0"/>
                <w:szCs w:val="21"/>
              </w:rPr>
            </w:pPr>
          </w:p>
        </w:tc>
      </w:tr>
      <w:tr w14:paraId="44090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jc w:val="center"/>
        </w:trPr>
        <w:tc>
          <w:tcPr>
            <w:tcW w:w="405" w:type="pct"/>
            <w:vAlign w:val="center"/>
          </w:tcPr>
          <w:p w14:paraId="5A79B6B7">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水槽</w:t>
            </w:r>
          </w:p>
        </w:tc>
        <w:tc>
          <w:tcPr>
            <w:tcW w:w="3237" w:type="pct"/>
            <w:vAlign w:val="bottom"/>
          </w:tcPr>
          <w:p w14:paraId="5541676A">
            <w:pPr>
              <w:spacing w:line="400" w:lineRule="exact"/>
              <w:rPr>
                <w:rFonts w:hint="eastAsia" w:ascii="宋体" w:hAnsi="宋体" w:eastAsia="宋体" w:cs="宋体"/>
                <w:szCs w:val="21"/>
              </w:rPr>
            </w:pPr>
            <w:r>
              <w:rPr>
                <w:rFonts w:hint="eastAsia" w:ascii="宋体" w:hAnsi="宋体" w:eastAsia="宋体" w:cs="宋体"/>
                <w:szCs w:val="21"/>
              </w:rPr>
              <w:t>水槽采用全新PP料及进口色母料，无碳酸钙成分；下水口与水槽一体注塑成型，水槽内壁无缩印，四边平整，表面光滑顺畅，无划伤、裂纹、气泡、爆边等明显缺陷。水槽壁厚≥5mm。为防止水槽中间或四周有积液，槽体底部有导流线。</w:t>
            </w:r>
          </w:p>
          <w:p w14:paraId="3841396D">
            <w:pPr>
              <w:spacing w:line="400" w:lineRule="exact"/>
              <w:rPr>
                <w:rFonts w:hint="eastAsia" w:ascii="宋体" w:hAnsi="宋体" w:eastAsia="宋体" w:cs="宋体"/>
                <w:bCs/>
                <w:szCs w:val="21"/>
              </w:rPr>
            </w:pPr>
            <w:r>
              <w:rPr>
                <w:rFonts w:hint="eastAsia" w:ascii="宋体" w:hAnsi="宋体" w:eastAsia="宋体" w:cs="宋体"/>
                <w:bCs/>
                <w:szCs w:val="21"/>
              </w:rPr>
              <w:t>检测报告：</w:t>
            </w:r>
          </w:p>
          <w:p w14:paraId="0D1CCABB">
            <w:pPr>
              <w:spacing w:line="400" w:lineRule="exact"/>
              <w:rPr>
                <w:rFonts w:hint="eastAsia" w:ascii="宋体" w:hAnsi="宋体" w:eastAsia="宋体" w:cs="宋体"/>
                <w:szCs w:val="21"/>
              </w:rPr>
            </w:pPr>
            <w:r>
              <w:rPr>
                <w:rFonts w:hint="eastAsia" w:ascii="宋体" w:hAnsi="宋体" w:eastAsia="宋体" w:cs="宋体"/>
                <w:szCs w:val="21"/>
              </w:rPr>
              <w:t>1.耐污染性能：依据GB/T 17657-2022标准，同一份检测报告需包含丙酮（AR，≥99.5%）、过氧化氢（双氧水30%）（AR，≥30.0%）、氨水（氢氧化铵）（AR，25%-28%）、硼酸（AR）、环己烷（AR，≥99.5%）、己烷（AR，≥97.0%）、戊烷、液体石蜡（AR，99%）、正辛烷（96%）、糠醛（呋喃甲叉）（AR，99%）、桃醛（0.98）、丙酮（AR，≥99.5%）、丁酮（甲基乙基酮、甲乙酮）（AR，≥99.0%）、环丙基甲基酮（98%）、酚酞（分析纯）、甲酚等至少150种有机、无机试剂，耐污染接触时间≥48h，覆盖/未覆盖玻璃盖板，检验结果均为5级（无明显变化）。响应文件中需提供具备相应检测能力的第三方机构出具的有效检测报告扫描件（加盖询价申请人公章）作为佐证材料。</w:t>
            </w:r>
          </w:p>
          <w:p w14:paraId="4120FCDB">
            <w:pPr>
              <w:spacing w:line="400" w:lineRule="exact"/>
              <w:rPr>
                <w:rFonts w:hint="eastAsia" w:ascii="宋体" w:hAnsi="宋体" w:eastAsia="宋体" w:cs="宋体"/>
                <w:szCs w:val="21"/>
              </w:rPr>
            </w:pPr>
            <w:r>
              <w:rPr>
                <w:rFonts w:hint="eastAsia" w:ascii="宋体" w:hAnsi="宋体" w:eastAsia="宋体" w:cs="宋体"/>
                <w:szCs w:val="21"/>
              </w:rPr>
              <w:t>2.紫外老化测试：依据GB/T 16422.3-2022、GB/T 1766-2008标准，经过紫外老化测试（灯型：UVA-340，辐照度：0.76W·m</w:t>
            </w:r>
            <w:r>
              <w:rPr>
                <w:rFonts w:hint="eastAsia" w:ascii="宋体" w:hAnsi="宋体" w:eastAsia="宋体" w:cs="宋体"/>
                <w:szCs w:val="21"/>
                <w:vertAlign w:val="superscript"/>
              </w:rPr>
              <w:t>-2</w:t>
            </w:r>
            <w:r>
              <w:rPr>
                <w:rFonts w:hint="eastAsia" w:ascii="宋体" w:hAnsi="宋体" w:eastAsia="宋体" w:cs="宋体"/>
                <w:szCs w:val="21"/>
              </w:rPr>
              <w:t>·nm</w:t>
            </w:r>
            <w:r>
              <w:rPr>
                <w:rFonts w:hint="eastAsia" w:ascii="宋体" w:hAnsi="宋体" w:eastAsia="宋体" w:cs="宋体"/>
                <w:szCs w:val="21"/>
                <w:vertAlign w:val="superscript"/>
              </w:rPr>
              <w:t>-1</w:t>
            </w:r>
            <w:r>
              <w:rPr>
                <w:rFonts w:hint="eastAsia" w:ascii="宋体" w:hAnsi="宋体" w:eastAsia="宋体" w:cs="宋体"/>
                <w:szCs w:val="21"/>
              </w:rPr>
              <w:t>，暴露方式：60℃辐照8h、50℃无辐照冷凝4h，试验时长：≥1000h），检测结果色牢度等级≥4级，判定为符合。</w:t>
            </w:r>
            <w:r>
              <w:rPr>
                <w:rFonts w:hint="eastAsia" w:ascii="Times New Roman" w:hAnsi="Times New Roman" w:eastAsia="宋体" w:cs="Times New Roman"/>
                <w:szCs w:val="24"/>
              </w:rPr>
              <w:t>响应文件中需提供承诺函（加盖询价申请人公章），承诺供货时提供具备相应检测能力的第三方机构出具的有效检测报告。</w:t>
            </w:r>
          </w:p>
          <w:p w14:paraId="1E3A2777">
            <w:pPr>
              <w:spacing w:line="400" w:lineRule="exact"/>
              <w:rPr>
                <w:rFonts w:hint="eastAsia" w:ascii="宋体" w:hAnsi="宋体" w:eastAsia="宋体" w:cs="宋体"/>
                <w:szCs w:val="21"/>
              </w:rPr>
            </w:pPr>
            <w:r>
              <w:rPr>
                <w:rFonts w:hint="eastAsia" w:ascii="宋体" w:hAnsi="宋体" w:eastAsia="宋体" w:cs="宋体"/>
                <w:szCs w:val="21"/>
              </w:rPr>
              <w:t>3.邵氏硬度：依据GB/T 2411-2008标准，检测结果≥70D，判定为符合。</w:t>
            </w:r>
            <w:r>
              <w:rPr>
                <w:rFonts w:hint="eastAsia" w:ascii="Times New Roman" w:hAnsi="Times New Roman" w:eastAsia="宋体" w:cs="Times New Roman"/>
                <w:szCs w:val="24"/>
              </w:rPr>
              <w:t>响应文件中需提供承诺函（加盖询价申请人公章），承诺供货时提供具备相应检测能力的第三方机构出具的有效检测报告</w:t>
            </w:r>
          </w:p>
          <w:p w14:paraId="1970F589">
            <w:pPr>
              <w:spacing w:line="400" w:lineRule="exact"/>
              <w:rPr>
                <w:rFonts w:hint="eastAsia" w:ascii="宋体" w:hAnsi="宋体" w:eastAsia="宋体" w:cs="宋体"/>
                <w:szCs w:val="21"/>
              </w:rPr>
            </w:pPr>
            <w:r>
              <w:rPr>
                <w:rFonts w:hint="eastAsia" w:ascii="宋体" w:hAnsi="宋体" w:eastAsia="宋体" w:cs="宋体"/>
                <w:szCs w:val="21"/>
              </w:rPr>
              <w:t>4.弯曲模量：依据GB/T 9341-2008标准，检测结果≥1540MPa。</w:t>
            </w:r>
            <w:r>
              <w:rPr>
                <w:rFonts w:hint="eastAsia" w:ascii="Times New Roman" w:hAnsi="Times New Roman" w:eastAsia="宋体" w:cs="Times New Roman"/>
                <w:szCs w:val="24"/>
              </w:rPr>
              <w:t>响应文件中需提供承诺函（加盖询价申请人公章），承诺供货时提供具备相应检测能力的第三方机构出具的有效检测报告</w:t>
            </w:r>
          </w:p>
          <w:p w14:paraId="708F02FF">
            <w:pPr>
              <w:spacing w:line="400" w:lineRule="exact"/>
              <w:rPr>
                <w:rFonts w:hint="eastAsia" w:ascii="宋体" w:hAnsi="宋体" w:eastAsia="宋体" w:cs="宋体"/>
                <w:kern w:val="0"/>
                <w:szCs w:val="21"/>
              </w:rPr>
            </w:pPr>
            <w:r>
              <w:rPr>
                <w:rFonts w:hint="eastAsia" w:ascii="宋体" w:hAnsi="宋体" w:eastAsia="宋体" w:cs="宋体"/>
                <w:szCs w:val="21"/>
              </w:rPr>
              <w:t>5.询价申请人所投产品需通过国家推行的绿色产品认证（即“国推绿色产品认证”），以证明产品符合国家绿色制造及环保性能要求。认证依据需为现行绿色产品评价国家标准及国家认证认可监督管理委员会发布的绿色产品认证实施规则，认证范围需涵盖所投产品，证书信息需与全国认证认可信息公共服务平台公示内容一致，证书状态需为“有效”。提供有效的绿色产品认证证书复印件（加盖询价申请人公章）及在全国认证认可信息公共服务平台的查询截图。</w:t>
            </w:r>
          </w:p>
        </w:tc>
        <w:tc>
          <w:tcPr>
            <w:tcW w:w="716" w:type="pct"/>
            <w:vAlign w:val="center"/>
          </w:tcPr>
          <w:p w14:paraId="5CD2755C">
            <w:pPr>
              <w:spacing w:line="400" w:lineRule="exact"/>
              <w:jc w:val="center"/>
              <w:rPr>
                <w:rFonts w:hint="eastAsia" w:ascii="宋体" w:hAnsi="宋体" w:eastAsia="宋体" w:cs="宋体"/>
                <w:szCs w:val="21"/>
              </w:rPr>
            </w:pPr>
            <w:r>
              <w:rPr>
                <w:rFonts w:hint="eastAsia" w:ascii="宋体" w:hAnsi="宋体" w:eastAsia="宋体" w:cs="宋体"/>
                <w:szCs w:val="21"/>
              </w:rPr>
              <w:t>550*450*310mm</w:t>
            </w:r>
          </w:p>
          <w:p w14:paraId="34F444AD">
            <w:pPr>
              <w:spacing w:line="400" w:lineRule="exact"/>
              <w:jc w:val="center"/>
              <w:rPr>
                <w:rFonts w:hint="eastAsia" w:ascii="宋体" w:hAnsi="宋体" w:eastAsia="宋体" w:cs="宋体"/>
                <w:szCs w:val="21"/>
              </w:rPr>
            </w:pPr>
            <w:r>
              <w:rPr>
                <w:rFonts w:hint="eastAsia" w:ascii="宋体" w:hAnsi="宋体" w:eastAsia="宋体" w:cs="宋体"/>
                <w:szCs w:val="21"/>
              </w:rPr>
              <w:t>16个</w:t>
            </w:r>
          </w:p>
        </w:tc>
        <w:tc>
          <w:tcPr>
            <w:tcW w:w="407" w:type="pct"/>
            <w:vAlign w:val="bottom"/>
          </w:tcPr>
          <w:p w14:paraId="1AEA8BC9">
            <w:pPr>
              <w:spacing w:line="400" w:lineRule="exact"/>
              <w:rPr>
                <w:rFonts w:hint="eastAsia" w:ascii="宋体" w:hAnsi="宋体" w:eastAsia="宋体" w:cs="宋体"/>
                <w:szCs w:val="21"/>
              </w:rPr>
            </w:pPr>
          </w:p>
        </w:tc>
        <w:tc>
          <w:tcPr>
            <w:tcW w:w="233" w:type="pct"/>
            <w:vAlign w:val="bottom"/>
          </w:tcPr>
          <w:p w14:paraId="23C03344">
            <w:pPr>
              <w:spacing w:line="400" w:lineRule="exact"/>
              <w:rPr>
                <w:rFonts w:hint="eastAsia" w:ascii="宋体" w:hAnsi="宋体" w:eastAsia="宋体" w:cs="宋体"/>
                <w:szCs w:val="21"/>
              </w:rPr>
            </w:pPr>
          </w:p>
        </w:tc>
      </w:tr>
      <w:tr w14:paraId="7C9BE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405" w:type="pct"/>
            <w:vAlign w:val="center"/>
          </w:tcPr>
          <w:p w14:paraId="4D6CED36">
            <w:pPr>
              <w:widowControl/>
              <w:spacing w:line="400" w:lineRule="exact"/>
              <w:jc w:val="center"/>
              <w:rPr>
                <w:rFonts w:hint="eastAsia" w:ascii="宋体" w:hAnsi="宋体" w:eastAsia="宋体" w:cs="宋体"/>
                <w:kern w:val="0"/>
                <w:szCs w:val="21"/>
              </w:rPr>
            </w:pPr>
            <w:r>
              <w:rPr>
                <w:rFonts w:hint="eastAsia" w:ascii="宋体" w:hAnsi="宋体" w:eastAsia="宋体" w:cs="宋体"/>
                <w:color w:val="000000"/>
                <w:kern w:val="0"/>
                <w:szCs w:val="21"/>
              </w:rPr>
              <w:t>冷热水龙头</w:t>
            </w:r>
          </w:p>
        </w:tc>
        <w:tc>
          <w:tcPr>
            <w:tcW w:w="3237" w:type="pct"/>
            <w:vAlign w:val="bottom"/>
          </w:tcPr>
          <w:p w14:paraId="77DF2424">
            <w:pPr>
              <w:spacing w:line="400" w:lineRule="exact"/>
              <w:rPr>
                <w:rFonts w:hint="eastAsia" w:ascii="宋体" w:hAnsi="宋体" w:eastAsia="宋体" w:cs="宋体"/>
                <w:szCs w:val="21"/>
              </w:rPr>
            </w:pPr>
            <w:r>
              <w:rPr>
                <w:rFonts w:hint="eastAsia" w:ascii="宋体" w:hAnsi="宋体" w:eastAsia="宋体" w:cs="宋体"/>
                <w:szCs w:val="21"/>
              </w:rPr>
              <w:t>1.阀体为全金属材质，表面采用 EPS 涂层防腐处理；手柄采用四翼式结构，操作省力，符合人体工程设计；公称压力 PN10（1.0MPa）；连接螺纹 G1/2"，螺纹有效安装长度 70mm。</w:t>
            </w:r>
          </w:p>
          <w:p w14:paraId="360E7CA3">
            <w:pPr>
              <w:spacing w:line="400" w:lineRule="exact"/>
              <w:rPr>
                <w:rFonts w:hint="eastAsia" w:ascii="宋体" w:hAnsi="宋体" w:eastAsia="宋体" w:cs="宋体"/>
                <w:szCs w:val="21"/>
              </w:rPr>
            </w:pPr>
            <w:r>
              <w:rPr>
                <w:rFonts w:hint="eastAsia" w:ascii="宋体" w:hAnsi="宋体" w:eastAsia="宋体" w:cs="宋体"/>
                <w:szCs w:val="21"/>
              </w:rPr>
              <w:t>2.长软管喷嘴直径10/13mm。</w:t>
            </w:r>
          </w:p>
        </w:tc>
        <w:tc>
          <w:tcPr>
            <w:tcW w:w="716" w:type="pct"/>
            <w:vAlign w:val="center"/>
          </w:tcPr>
          <w:p w14:paraId="20D8FA22">
            <w:pPr>
              <w:spacing w:line="400" w:lineRule="exact"/>
              <w:jc w:val="center"/>
              <w:rPr>
                <w:rFonts w:hint="eastAsia" w:ascii="宋体" w:hAnsi="宋体" w:eastAsia="宋体" w:cs="宋体"/>
                <w:szCs w:val="21"/>
              </w:rPr>
            </w:pPr>
            <w:r>
              <w:rPr>
                <w:rFonts w:hint="eastAsia" w:ascii="宋体" w:hAnsi="宋体" w:eastAsia="宋体" w:cs="宋体"/>
                <w:szCs w:val="21"/>
              </w:rPr>
              <w:t>16个</w:t>
            </w:r>
          </w:p>
        </w:tc>
        <w:tc>
          <w:tcPr>
            <w:tcW w:w="407" w:type="pct"/>
            <w:vAlign w:val="bottom"/>
          </w:tcPr>
          <w:p w14:paraId="67E6ED78">
            <w:pPr>
              <w:spacing w:line="400" w:lineRule="exact"/>
              <w:rPr>
                <w:rFonts w:hint="eastAsia" w:ascii="宋体" w:hAnsi="宋体" w:eastAsia="宋体" w:cs="宋体"/>
                <w:szCs w:val="21"/>
              </w:rPr>
            </w:pPr>
          </w:p>
        </w:tc>
        <w:tc>
          <w:tcPr>
            <w:tcW w:w="233" w:type="pct"/>
            <w:vAlign w:val="bottom"/>
          </w:tcPr>
          <w:p w14:paraId="78D0BEDA">
            <w:pPr>
              <w:spacing w:line="400" w:lineRule="exact"/>
              <w:rPr>
                <w:rFonts w:hint="eastAsia" w:ascii="宋体" w:hAnsi="宋体" w:eastAsia="宋体" w:cs="宋体"/>
                <w:szCs w:val="21"/>
              </w:rPr>
            </w:pPr>
          </w:p>
        </w:tc>
      </w:tr>
      <w:tr w14:paraId="3667C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1" w:hRule="atLeast"/>
          <w:jc w:val="center"/>
        </w:trPr>
        <w:tc>
          <w:tcPr>
            <w:tcW w:w="405" w:type="pct"/>
            <w:vAlign w:val="center"/>
          </w:tcPr>
          <w:p w14:paraId="73159A20">
            <w:pPr>
              <w:widowControl/>
              <w:spacing w:line="400" w:lineRule="exact"/>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滴水架</w:t>
            </w:r>
            <w:bookmarkStart w:id="0" w:name="_GoBack"/>
            <w:bookmarkEnd w:id="0"/>
            <w:r>
              <w:rPr>
                <w:rFonts w:hint="eastAsia" w:ascii="宋体" w:hAnsi="宋体" w:eastAsia="宋体" w:cs="宋体"/>
                <w:color w:val="000000"/>
                <w:kern w:val="0"/>
                <w:szCs w:val="21"/>
              </w:rPr>
              <w:t xml:space="preserve"> </w:t>
            </w:r>
          </w:p>
        </w:tc>
        <w:tc>
          <w:tcPr>
            <w:tcW w:w="3237" w:type="pct"/>
            <w:vAlign w:val="bottom"/>
          </w:tcPr>
          <w:p w14:paraId="32E41206">
            <w:pPr>
              <w:spacing w:line="400" w:lineRule="exact"/>
              <w:rPr>
                <w:rFonts w:hint="eastAsia" w:ascii="宋体" w:hAnsi="宋体" w:eastAsia="宋体" w:cs="宋体"/>
                <w:szCs w:val="21"/>
              </w:rPr>
            </w:pPr>
            <w:r>
              <w:rPr>
                <w:rFonts w:hint="eastAsia" w:ascii="宋体" w:hAnsi="宋体" w:eastAsia="宋体" w:cs="宋体"/>
                <w:szCs w:val="21"/>
              </w:rPr>
              <w:t>1.材料：采用高密度PP一体注塑成型，无异味；表面光洁，无缩印，无划痕，无飞边；内部无气泡、无气纹；</w:t>
            </w:r>
          </w:p>
          <w:p w14:paraId="4016477F">
            <w:pPr>
              <w:spacing w:line="400" w:lineRule="exact"/>
              <w:rPr>
                <w:rFonts w:hint="eastAsia" w:ascii="宋体" w:hAnsi="宋体" w:eastAsia="宋体" w:cs="宋体"/>
                <w:szCs w:val="21"/>
              </w:rPr>
            </w:pPr>
            <w:r>
              <w:rPr>
                <w:rFonts w:hint="eastAsia" w:ascii="宋体" w:hAnsi="宋体" w:eastAsia="宋体" w:cs="宋体"/>
                <w:szCs w:val="21"/>
              </w:rPr>
              <w:t>2.滴水棒：27根，卡扣设计为嵌入式，可拆卸，安装简便，插好后不易脱落，左右摇晃&lt;1mm；</w:t>
            </w:r>
          </w:p>
          <w:p w14:paraId="4B2FBF42">
            <w:pPr>
              <w:spacing w:line="400" w:lineRule="exact"/>
              <w:rPr>
                <w:rFonts w:hint="eastAsia" w:ascii="宋体" w:hAnsi="宋体" w:eastAsia="宋体" w:cs="宋体"/>
                <w:szCs w:val="21"/>
              </w:rPr>
            </w:pPr>
            <w:r>
              <w:rPr>
                <w:rFonts w:hint="eastAsia" w:ascii="宋体" w:hAnsi="宋体" w:eastAsia="宋体" w:cs="宋体"/>
                <w:szCs w:val="21"/>
              </w:rPr>
              <w:t>3.排水设计：底部托盘中间设有排水孔，有效避免水污堆积，防止细菌的滋生；</w:t>
            </w:r>
          </w:p>
          <w:p w14:paraId="0F951CE4">
            <w:pPr>
              <w:widowControl w:val="0"/>
              <w:spacing w:line="400" w:lineRule="exact"/>
              <w:ind w:firstLine="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4.安装方式：壁挂式/台式。</w:t>
            </w:r>
          </w:p>
          <w:p w14:paraId="030D7C13">
            <w:pPr>
              <w:spacing w:line="400" w:lineRule="exact"/>
              <w:rPr>
                <w:rFonts w:hint="eastAsia" w:ascii="宋体" w:hAnsi="宋体" w:eastAsia="宋体" w:cs="宋体"/>
                <w:bCs/>
                <w:szCs w:val="21"/>
              </w:rPr>
            </w:pPr>
            <w:r>
              <w:rPr>
                <w:rFonts w:hint="eastAsia" w:ascii="宋体" w:hAnsi="宋体" w:eastAsia="宋体" w:cs="宋体"/>
                <w:bCs/>
                <w:szCs w:val="21"/>
              </w:rPr>
              <w:t>检测报告：</w:t>
            </w:r>
          </w:p>
          <w:p w14:paraId="50D7A72E">
            <w:pPr>
              <w:spacing w:line="400" w:lineRule="exact"/>
              <w:rPr>
                <w:rFonts w:hint="eastAsia" w:ascii="宋体" w:hAnsi="宋体" w:eastAsia="宋体" w:cs="宋体"/>
                <w:szCs w:val="21"/>
              </w:rPr>
            </w:pPr>
            <w:r>
              <w:rPr>
                <w:rFonts w:hint="eastAsia" w:ascii="宋体" w:hAnsi="宋体" w:eastAsia="宋体" w:cs="宋体"/>
                <w:szCs w:val="21"/>
              </w:rPr>
              <w:t>1.耐污染性能：依据GB/T 17657-2022标准，同一份检测报告需包含丙酮（AR，≥99.5%）、过氧化氢（双氧水30%）（AR，≥30.0%）、氨水（氢氧化铵）（AR，25%-28%）、硼酸（AR）、环己烷（AR，≥99.5%）、己烷（AR，≥97.0%）、戊烷、液体石蜡（AR，99%）、正辛烷（96%）、糠醛（呋喃甲叉）（AR，99%）、桃醛（0.98）、丙酮（AR，≥99.5%）、丁酮（甲基乙基酮、甲乙酮）（AR，≥99.0%）、环丙基甲基酮（98%）、酚酞（分析纯）、甲酚等至少150种有机、无机试剂，耐污染接触时间≥48h，覆盖/未覆盖玻璃盖板，检验结果均为5级（无明显变化）。</w:t>
            </w:r>
          </w:p>
          <w:p w14:paraId="2A047D7A">
            <w:pPr>
              <w:spacing w:line="400" w:lineRule="exact"/>
              <w:rPr>
                <w:rFonts w:hint="eastAsia" w:ascii="宋体" w:hAnsi="宋体" w:eastAsia="宋体" w:cs="宋体"/>
                <w:szCs w:val="21"/>
              </w:rPr>
            </w:pPr>
            <w:r>
              <w:rPr>
                <w:rFonts w:hint="eastAsia" w:ascii="宋体" w:hAnsi="宋体" w:eastAsia="宋体" w:cs="宋体"/>
                <w:szCs w:val="21"/>
              </w:rPr>
              <w:t>2.氙弧灯老化测试：依据GB/T 16422.2-2022、GB/T 250-2008标准，经过氙弧灯老化测试（黑标温度计：65℃，循环：102min干燥、18min喷淋，辐照度：0.51W/（m</w:t>
            </w:r>
            <w:r>
              <w:rPr>
                <w:rFonts w:hint="eastAsia" w:ascii="宋体" w:hAnsi="宋体" w:eastAsia="宋体" w:cs="宋体"/>
                <w:szCs w:val="21"/>
                <w:vertAlign w:val="superscript"/>
              </w:rPr>
              <w:t>2</w:t>
            </w:r>
            <w:r>
              <w:rPr>
                <w:rFonts w:hint="eastAsia" w:ascii="宋体" w:hAnsi="宋体" w:eastAsia="宋体" w:cs="宋体"/>
                <w:szCs w:val="21"/>
              </w:rPr>
              <w:t>·nm），试验时长：≥4000h），检测结果色牢度等级≥4级</w:t>
            </w:r>
            <w:r>
              <w:rPr>
                <w:rFonts w:hint="eastAsia" w:ascii="宋体" w:hAnsi="宋体" w:eastAsia="宋体" w:cs="宋体"/>
                <w:color w:val="000000"/>
                <w:szCs w:val="21"/>
              </w:rPr>
              <w:t>，判定为符合</w:t>
            </w:r>
            <w:r>
              <w:rPr>
                <w:rFonts w:hint="eastAsia" w:ascii="宋体" w:hAnsi="宋体" w:eastAsia="宋体" w:cs="宋体"/>
                <w:szCs w:val="21"/>
              </w:rPr>
              <w:t>。</w:t>
            </w:r>
          </w:p>
          <w:p w14:paraId="4DD2F260">
            <w:pPr>
              <w:spacing w:line="400" w:lineRule="exact"/>
              <w:rPr>
                <w:rFonts w:hint="eastAsia" w:ascii="宋体" w:hAnsi="宋体" w:eastAsia="宋体" w:cs="宋体"/>
                <w:szCs w:val="21"/>
              </w:rPr>
            </w:pPr>
            <w:r>
              <w:rPr>
                <w:rFonts w:hint="eastAsia" w:ascii="宋体" w:hAnsi="宋体" w:eastAsia="宋体" w:cs="宋体"/>
                <w:szCs w:val="21"/>
              </w:rPr>
              <w:t>3.水平燃烧：依据GB/T 2408-2021标准，检测结果HB级，判定为符合。</w:t>
            </w:r>
          </w:p>
          <w:p w14:paraId="0F890F4D">
            <w:pPr>
              <w:spacing w:line="400" w:lineRule="exact"/>
              <w:rPr>
                <w:rFonts w:hint="eastAsia" w:ascii="宋体" w:hAnsi="宋体" w:eastAsia="宋体" w:cs="宋体"/>
                <w:szCs w:val="21"/>
              </w:rPr>
            </w:pPr>
            <w:r>
              <w:rPr>
                <w:rFonts w:hint="eastAsia" w:ascii="宋体" w:hAnsi="宋体" w:eastAsia="宋体" w:cs="宋体"/>
                <w:szCs w:val="21"/>
              </w:rPr>
              <w:t>4.线膨胀系数：依据GB/T 1036-2008标准，检测结果≤7.25×10</w:t>
            </w:r>
            <w:r>
              <w:rPr>
                <w:rFonts w:hint="eastAsia" w:ascii="宋体" w:hAnsi="宋体" w:eastAsia="宋体" w:cs="宋体"/>
                <w:szCs w:val="21"/>
                <w:vertAlign w:val="superscript"/>
              </w:rPr>
              <w:t>-5</w:t>
            </w:r>
            <w:r>
              <w:rPr>
                <w:rFonts w:hint="eastAsia" w:ascii="宋体" w:hAnsi="宋体" w:eastAsia="宋体" w:cs="宋体"/>
                <w:szCs w:val="21"/>
              </w:rPr>
              <w:t>℃</w:t>
            </w:r>
            <w:r>
              <w:rPr>
                <w:rFonts w:hint="eastAsia" w:ascii="宋体" w:hAnsi="宋体" w:eastAsia="宋体" w:cs="宋体"/>
                <w:szCs w:val="21"/>
                <w:vertAlign w:val="superscript"/>
              </w:rPr>
              <w:t>-1</w:t>
            </w:r>
            <w:r>
              <w:rPr>
                <w:rFonts w:hint="eastAsia" w:ascii="宋体" w:hAnsi="宋体" w:eastAsia="宋体" w:cs="宋体"/>
                <w:szCs w:val="21"/>
              </w:rPr>
              <w:t>，判定为符合。</w:t>
            </w:r>
          </w:p>
          <w:p w14:paraId="10DDE04F">
            <w:pPr>
              <w:spacing w:line="400" w:lineRule="exact"/>
              <w:rPr>
                <w:rFonts w:hint="eastAsia" w:ascii="宋体" w:hAnsi="宋体" w:eastAsia="宋体" w:cs="宋体"/>
                <w:kern w:val="0"/>
                <w:szCs w:val="21"/>
              </w:rPr>
            </w:pPr>
            <w:r>
              <w:rPr>
                <w:rFonts w:hint="eastAsia" w:ascii="宋体" w:hAnsi="宋体" w:eastAsia="宋体" w:cs="宋体"/>
                <w:szCs w:val="21"/>
              </w:rPr>
              <w:t>5.询价申请人所投产品需通过国家推行的绿色产品认证（即“国推绿色产品认证”），以证明产品符合国家绿色制造及环保性能要求。认证依据需为现行绿色产品评价国家标准及国家认证认可监督管理委员会发布的绿色产品认证实施规则，认证范围需涵盖所投产品，证书信息需与全国认证认可信息公共服务平台公示内容一致，证书状态需为“有效”。提供有效的绿色产品认证证书复印件（加盖询价申请人公章）及在全国认证认可信息公共服务平台的查询截图。</w:t>
            </w:r>
          </w:p>
        </w:tc>
        <w:tc>
          <w:tcPr>
            <w:tcW w:w="716" w:type="pct"/>
            <w:vAlign w:val="center"/>
          </w:tcPr>
          <w:p w14:paraId="2B12F912">
            <w:pPr>
              <w:spacing w:line="400" w:lineRule="exact"/>
              <w:jc w:val="center"/>
              <w:rPr>
                <w:rFonts w:hint="eastAsia" w:ascii="宋体" w:hAnsi="宋体" w:eastAsia="宋体" w:cs="宋体"/>
                <w:szCs w:val="21"/>
              </w:rPr>
            </w:pPr>
            <w:r>
              <w:rPr>
                <w:rFonts w:hint="eastAsia" w:ascii="宋体" w:hAnsi="宋体" w:eastAsia="宋体" w:cs="宋体"/>
                <w:szCs w:val="21"/>
              </w:rPr>
              <w:t xml:space="preserve">550*400*117  </w:t>
            </w:r>
            <w:r>
              <w:rPr>
                <w:rFonts w:hint="eastAsia" w:ascii="宋体" w:hAnsi="宋体" w:eastAsia="宋体" w:cs="宋体"/>
                <w:szCs w:val="21"/>
                <w:lang w:val="en-US" w:eastAsia="zh-CN"/>
              </w:rPr>
              <w:t>16</w:t>
            </w:r>
            <w:r>
              <w:rPr>
                <w:rFonts w:hint="eastAsia" w:ascii="宋体" w:hAnsi="宋体" w:eastAsia="宋体" w:cs="宋体"/>
                <w:szCs w:val="21"/>
              </w:rPr>
              <w:t>个</w:t>
            </w:r>
          </w:p>
        </w:tc>
        <w:tc>
          <w:tcPr>
            <w:tcW w:w="407" w:type="pct"/>
            <w:vAlign w:val="bottom"/>
          </w:tcPr>
          <w:p w14:paraId="30A9E851">
            <w:pPr>
              <w:spacing w:line="400" w:lineRule="exact"/>
              <w:rPr>
                <w:rFonts w:hint="eastAsia" w:ascii="宋体" w:hAnsi="宋体" w:eastAsia="宋体" w:cs="宋体"/>
                <w:szCs w:val="21"/>
              </w:rPr>
            </w:pPr>
          </w:p>
        </w:tc>
        <w:tc>
          <w:tcPr>
            <w:tcW w:w="233" w:type="pct"/>
            <w:vAlign w:val="bottom"/>
          </w:tcPr>
          <w:p w14:paraId="1B8B1DD8">
            <w:pPr>
              <w:spacing w:line="400" w:lineRule="exact"/>
              <w:rPr>
                <w:rFonts w:hint="eastAsia" w:ascii="宋体" w:hAnsi="宋体" w:eastAsia="宋体" w:cs="宋体"/>
                <w:szCs w:val="21"/>
              </w:rPr>
            </w:pPr>
          </w:p>
        </w:tc>
      </w:tr>
      <w:tr w14:paraId="51BEA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405" w:type="pct"/>
            <w:vAlign w:val="center"/>
          </w:tcPr>
          <w:p w14:paraId="1C9028CE">
            <w:pPr>
              <w:widowControl/>
              <w:spacing w:line="400" w:lineRule="exact"/>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桌上双口洗眼器</w:t>
            </w:r>
          </w:p>
        </w:tc>
        <w:tc>
          <w:tcPr>
            <w:tcW w:w="3237" w:type="pct"/>
            <w:vAlign w:val="bottom"/>
          </w:tcPr>
          <w:p w14:paraId="7E4038AD">
            <w:pPr>
              <w:spacing w:line="400" w:lineRule="exact"/>
              <w:rPr>
                <w:rFonts w:hint="eastAsia" w:ascii="宋体" w:hAnsi="宋体" w:eastAsia="宋体" w:cs="宋体"/>
                <w:szCs w:val="21"/>
              </w:rPr>
            </w:pPr>
            <w:r>
              <w:rPr>
                <w:rFonts w:hint="eastAsia" w:ascii="宋体" w:hAnsi="宋体" w:eastAsia="宋体" w:cs="宋体"/>
                <w:szCs w:val="21"/>
              </w:rPr>
              <w:t>1.主体采用高强度ABS工程塑料制造，具有良好的耐腐蚀性与机械强度，适合实验室环境。</w:t>
            </w:r>
          </w:p>
          <w:p w14:paraId="1A2CC61D">
            <w:pPr>
              <w:spacing w:line="400" w:lineRule="exact"/>
              <w:rPr>
                <w:rFonts w:hint="eastAsia" w:ascii="宋体" w:hAnsi="宋体" w:eastAsia="宋体" w:cs="宋体"/>
                <w:szCs w:val="21"/>
              </w:rPr>
            </w:pPr>
            <w:r>
              <w:rPr>
                <w:rFonts w:hint="eastAsia" w:ascii="宋体" w:hAnsi="宋体" w:eastAsia="宋体" w:cs="宋体"/>
                <w:szCs w:val="21"/>
              </w:rPr>
              <w:t>2.双喷头配置弹性自动防尘防护盖。开启时水流自动冲开防尘盖，冲洗覆盖面均匀宽大，避免高压水流冲击眼部；防护出水嘴为柔性材质，防尘防垢、触感温和。</w:t>
            </w:r>
          </w:p>
        </w:tc>
        <w:tc>
          <w:tcPr>
            <w:tcW w:w="716" w:type="pct"/>
            <w:vAlign w:val="center"/>
          </w:tcPr>
          <w:p w14:paraId="3E54DCD4">
            <w:pPr>
              <w:spacing w:line="400" w:lineRule="exact"/>
              <w:jc w:val="center"/>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个</w:t>
            </w:r>
          </w:p>
        </w:tc>
        <w:tc>
          <w:tcPr>
            <w:tcW w:w="407" w:type="pct"/>
            <w:vAlign w:val="bottom"/>
          </w:tcPr>
          <w:p w14:paraId="43623917">
            <w:pPr>
              <w:spacing w:line="400" w:lineRule="exact"/>
              <w:rPr>
                <w:rFonts w:hint="eastAsia" w:ascii="宋体" w:hAnsi="宋体" w:eastAsia="宋体" w:cs="宋体"/>
                <w:szCs w:val="21"/>
              </w:rPr>
            </w:pPr>
          </w:p>
        </w:tc>
        <w:tc>
          <w:tcPr>
            <w:tcW w:w="233" w:type="pct"/>
            <w:vAlign w:val="bottom"/>
          </w:tcPr>
          <w:p w14:paraId="5EEA7CC9">
            <w:pPr>
              <w:spacing w:line="400" w:lineRule="exact"/>
              <w:rPr>
                <w:rFonts w:hint="eastAsia" w:ascii="宋体" w:hAnsi="宋体" w:eastAsia="宋体" w:cs="宋体"/>
                <w:szCs w:val="21"/>
              </w:rPr>
            </w:pPr>
          </w:p>
        </w:tc>
      </w:tr>
      <w:tr w14:paraId="6365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405" w:type="pct"/>
            <w:vAlign w:val="center"/>
          </w:tcPr>
          <w:p w14:paraId="3160D2CE">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小厨宝</w:t>
            </w:r>
          </w:p>
        </w:tc>
        <w:tc>
          <w:tcPr>
            <w:tcW w:w="3237" w:type="pct"/>
            <w:vAlign w:val="bottom"/>
          </w:tcPr>
          <w:p w14:paraId="4EA07E7C">
            <w:pPr>
              <w:spacing w:line="400" w:lineRule="exact"/>
              <w:rPr>
                <w:rFonts w:hint="eastAsia" w:ascii="宋体" w:hAnsi="宋体" w:eastAsia="宋体" w:cs="宋体"/>
                <w:szCs w:val="21"/>
              </w:rPr>
            </w:pPr>
            <w:r>
              <w:rPr>
                <w:rFonts w:hint="eastAsia" w:ascii="宋体" w:hAnsi="宋体" w:eastAsia="宋体" w:cs="宋体"/>
                <w:szCs w:val="21"/>
              </w:rPr>
              <w:t>1.符合实验用水要求，容量不小于6L。</w:t>
            </w:r>
          </w:p>
        </w:tc>
        <w:tc>
          <w:tcPr>
            <w:tcW w:w="716" w:type="pct"/>
            <w:vAlign w:val="bottom"/>
          </w:tcPr>
          <w:p w14:paraId="767711C4">
            <w:pPr>
              <w:spacing w:line="400" w:lineRule="exact"/>
              <w:jc w:val="center"/>
              <w:rPr>
                <w:rFonts w:hint="default" w:ascii="宋体" w:hAnsi="宋体" w:eastAsia="宋体" w:cs="宋体"/>
                <w:szCs w:val="21"/>
                <w:lang w:val="en-US" w:eastAsia="zh-CN"/>
              </w:rPr>
            </w:pPr>
            <w:r>
              <w:rPr>
                <w:rFonts w:hint="eastAsia" w:ascii="宋体" w:hAnsi="宋体" w:eastAsia="宋体" w:cs="宋体"/>
                <w:szCs w:val="21"/>
                <w:lang w:val="en-US" w:eastAsia="zh-CN"/>
              </w:rPr>
              <w:t>16个</w:t>
            </w:r>
          </w:p>
        </w:tc>
        <w:tc>
          <w:tcPr>
            <w:tcW w:w="407" w:type="pct"/>
            <w:vAlign w:val="bottom"/>
          </w:tcPr>
          <w:p w14:paraId="5A8EF794">
            <w:pPr>
              <w:spacing w:line="400" w:lineRule="exact"/>
              <w:rPr>
                <w:rFonts w:hint="eastAsia" w:ascii="宋体" w:hAnsi="宋体" w:eastAsia="宋体" w:cs="宋体"/>
                <w:szCs w:val="21"/>
              </w:rPr>
            </w:pPr>
          </w:p>
        </w:tc>
        <w:tc>
          <w:tcPr>
            <w:tcW w:w="233" w:type="pct"/>
            <w:vAlign w:val="bottom"/>
          </w:tcPr>
          <w:p w14:paraId="55C2EDDE">
            <w:pPr>
              <w:spacing w:line="400" w:lineRule="exact"/>
              <w:rPr>
                <w:rFonts w:hint="eastAsia" w:ascii="宋体" w:hAnsi="宋体" w:eastAsia="宋体" w:cs="宋体"/>
                <w:szCs w:val="21"/>
              </w:rPr>
            </w:pPr>
          </w:p>
        </w:tc>
      </w:tr>
      <w:tr w14:paraId="7F02D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3" w:hRule="atLeast"/>
          <w:jc w:val="center"/>
        </w:trPr>
        <w:tc>
          <w:tcPr>
            <w:tcW w:w="405" w:type="pct"/>
            <w:vAlign w:val="center"/>
          </w:tcPr>
          <w:p w14:paraId="7F9A9C78">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嵌入式紧急淋浴洗眼器</w:t>
            </w:r>
          </w:p>
        </w:tc>
        <w:tc>
          <w:tcPr>
            <w:tcW w:w="3237" w:type="pct"/>
            <w:vAlign w:val="bottom"/>
          </w:tcPr>
          <w:p w14:paraId="71B62118">
            <w:pPr>
              <w:spacing w:line="400" w:lineRule="exact"/>
              <w:rPr>
                <w:rFonts w:hint="eastAsia" w:ascii="宋体" w:hAnsi="宋体" w:eastAsia="宋体" w:cs="宋体"/>
                <w:szCs w:val="21"/>
              </w:rPr>
            </w:pPr>
            <w:r>
              <w:rPr>
                <w:rFonts w:hint="eastAsia" w:ascii="宋体" w:hAnsi="宋体" w:eastAsia="宋体" w:cs="宋体"/>
                <w:szCs w:val="21"/>
              </w:rPr>
              <w:t>1.规格：立式</w:t>
            </w:r>
          </w:p>
          <w:p w14:paraId="11EFA286">
            <w:pPr>
              <w:spacing w:line="400" w:lineRule="exact"/>
              <w:rPr>
                <w:rFonts w:hint="eastAsia" w:ascii="宋体" w:hAnsi="宋体" w:eastAsia="宋体" w:cs="宋体"/>
                <w:color w:val="000000"/>
                <w:szCs w:val="21"/>
              </w:rPr>
            </w:pPr>
            <w:r>
              <w:rPr>
                <w:rFonts w:hint="eastAsia" w:ascii="宋体" w:hAnsi="宋体" w:eastAsia="宋体" w:cs="宋体"/>
                <w:szCs w:val="21"/>
              </w:rPr>
              <w:t>2.材质：304不锈钢，铬（Cr）含量大于18%，镍（Ni）</w:t>
            </w:r>
            <w:r>
              <w:rPr>
                <w:rFonts w:hint="eastAsia" w:ascii="宋体" w:hAnsi="宋体" w:eastAsia="宋体" w:cs="宋体"/>
                <w:color w:val="000000"/>
                <w:szCs w:val="21"/>
              </w:rPr>
              <w:t>含量大于8%。冲淋阀门及洗眼器阀门需快开陶瓷阀（非球阀）方便维保。</w:t>
            </w:r>
          </w:p>
          <w:p w14:paraId="2B9379A5">
            <w:pPr>
              <w:spacing w:line="400" w:lineRule="exact"/>
              <w:rPr>
                <w:rFonts w:hint="eastAsia" w:ascii="宋体" w:hAnsi="宋体" w:eastAsia="宋体" w:cs="宋体"/>
                <w:color w:val="000000"/>
                <w:szCs w:val="21"/>
              </w:rPr>
            </w:pPr>
            <w:r>
              <w:rPr>
                <w:rFonts w:hint="eastAsia" w:ascii="宋体" w:hAnsi="宋体" w:eastAsia="宋体" w:cs="宋体"/>
                <w:color w:val="000000"/>
                <w:szCs w:val="21"/>
              </w:rPr>
              <w:t>3.技术参数：</w:t>
            </w:r>
          </w:p>
          <w:p w14:paraId="59797C70">
            <w:pPr>
              <w:spacing w:line="400" w:lineRule="exact"/>
              <w:rPr>
                <w:rFonts w:hint="eastAsia" w:ascii="宋体" w:hAnsi="宋体" w:eastAsia="宋体" w:cs="宋体"/>
                <w:color w:val="000000"/>
                <w:szCs w:val="21"/>
              </w:rPr>
            </w:pPr>
            <w:r>
              <w:rPr>
                <w:rFonts w:hint="eastAsia" w:ascii="宋体" w:hAnsi="宋体" w:eastAsia="宋体" w:cs="宋体"/>
                <w:color w:val="000000"/>
                <w:szCs w:val="21"/>
              </w:rPr>
              <w:t>3.1.喷淋性能</w:t>
            </w:r>
          </w:p>
          <w:p w14:paraId="4F5827CE">
            <w:pPr>
              <w:spacing w:line="400" w:lineRule="exact"/>
              <w:rPr>
                <w:rFonts w:hint="eastAsia" w:ascii="宋体" w:hAnsi="宋体" w:eastAsia="宋体" w:cs="宋体"/>
                <w:color w:val="000000"/>
                <w:szCs w:val="21"/>
              </w:rPr>
            </w:pPr>
            <w:r>
              <w:rPr>
                <w:rFonts w:hint="eastAsia" w:ascii="宋体" w:hAnsi="宋体" w:eastAsia="宋体" w:cs="宋体"/>
                <w:color w:val="000000"/>
                <w:szCs w:val="21"/>
              </w:rPr>
              <w:t>（1）喷淋流量：达到至少76L/min，确保快速有效地覆盖受影响区域。</w:t>
            </w:r>
          </w:p>
          <w:p w14:paraId="030E769D">
            <w:pPr>
              <w:spacing w:line="400" w:lineRule="exact"/>
              <w:rPr>
                <w:rFonts w:hint="eastAsia" w:ascii="宋体" w:hAnsi="宋体" w:eastAsia="宋体" w:cs="宋体"/>
                <w:szCs w:val="21"/>
              </w:rPr>
            </w:pPr>
            <w:r>
              <w:rPr>
                <w:rFonts w:hint="eastAsia" w:ascii="宋体" w:hAnsi="宋体" w:eastAsia="宋体" w:cs="宋体"/>
                <w:szCs w:val="21"/>
              </w:rPr>
              <w:t>（2）喷淋持续时间：连续供水时间至少为15分钟，以满足紧急情况下的清洗需求。</w:t>
            </w:r>
          </w:p>
          <w:p w14:paraId="52F63DB7">
            <w:pPr>
              <w:spacing w:line="400" w:lineRule="exact"/>
              <w:rPr>
                <w:rFonts w:hint="eastAsia" w:ascii="宋体" w:hAnsi="宋体" w:eastAsia="宋体" w:cs="宋体"/>
                <w:szCs w:val="21"/>
              </w:rPr>
            </w:pPr>
            <w:r>
              <w:rPr>
                <w:rFonts w:hint="eastAsia" w:ascii="宋体" w:hAnsi="宋体" w:eastAsia="宋体" w:cs="宋体"/>
                <w:szCs w:val="21"/>
              </w:rPr>
              <w:t>（3）喷淋角度与范围：确保360度全方位喷淋，覆盖范围广。</w:t>
            </w:r>
          </w:p>
          <w:p w14:paraId="50DF93AF">
            <w:pPr>
              <w:spacing w:line="400" w:lineRule="exact"/>
              <w:rPr>
                <w:rFonts w:hint="eastAsia" w:ascii="宋体" w:hAnsi="宋体" w:eastAsia="宋体" w:cs="宋体"/>
                <w:szCs w:val="21"/>
              </w:rPr>
            </w:pPr>
            <w:r>
              <w:rPr>
                <w:rFonts w:hint="eastAsia" w:ascii="宋体" w:hAnsi="宋体" w:eastAsia="宋体" w:cs="宋体"/>
                <w:szCs w:val="21"/>
              </w:rPr>
              <w:t>3.2.系统设计与安装</w:t>
            </w:r>
          </w:p>
          <w:p w14:paraId="7DA48118">
            <w:pPr>
              <w:spacing w:line="400" w:lineRule="exact"/>
              <w:rPr>
                <w:rFonts w:hint="eastAsia" w:ascii="宋体" w:hAnsi="宋体" w:eastAsia="宋体" w:cs="宋体"/>
                <w:szCs w:val="21"/>
              </w:rPr>
            </w:pPr>
            <w:r>
              <w:rPr>
                <w:rFonts w:hint="eastAsia" w:ascii="宋体" w:hAnsi="宋体" w:eastAsia="宋体" w:cs="宋体"/>
                <w:szCs w:val="21"/>
              </w:rPr>
              <w:t>（1）安装位置：靠近危险区域，确保人员在紧急情况下能够迅速到达。</w:t>
            </w:r>
          </w:p>
          <w:p w14:paraId="6729A2E5">
            <w:pPr>
              <w:spacing w:line="400" w:lineRule="exact"/>
              <w:rPr>
                <w:rFonts w:hint="eastAsia" w:ascii="宋体" w:hAnsi="宋体" w:eastAsia="宋体" w:cs="宋体"/>
                <w:szCs w:val="21"/>
              </w:rPr>
            </w:pPr>
            <w:r>
              <w:rPr>
                <w:rFonts w:hint="eastAsia" w:ascii="宋体" w:hAnsi="宋体" w:eastAsia="宋体" w:cs="宋体"/>
                <w:szCs w:val="21"/>
              </w:rPr>
              <w:t>（2）材料选择：采用不锈钢材质，确保系统的稳定性和耐用性。</w:t>
            </w:r>
          </w:p>
          <w:p w14:paraId="46ED8818">
            <w:pPr>
              <w:spacing w:line="400" w:lineRule="exact"/>
              <w:rPr>
                <w:rFonts w:hint="eastAsia" w:ascii="宋体" w:hAnsi="宋体" w:eastAsia="宋体" w:cs="宋体"/>
                <w:szCs w:val="21"/>
              </w:rPr>
            </w:pPr>
            <w:r>
              <w:rPr>
                <w:rFonts w:hint="eastAsia" w:ascii="宋体" w:hAnsi="宋体" w:eastAsia="宋体" w:cs="宋体"/>
                <w:szCs w:val="21"/>
              </w:rPr>
              <w:t>（3）操作方式：需具有手拉式、脚踏式，便于快速启动。</w:t>
            </w:r>
          </w:p>
          <w:p w14:paraId="2817A420">
            <w:pPr>
              <w:spacing w:line="400" w:lineRule="exact"/>
              <w:rPr>
                <w:rFonts w:hint="eastAsia" w:ascii="宋体" w:hAnsi="宋体" w:eastAsia="宋体" w:cs="宋体"/>
                <w:szCs w:val="21"/>
              </w:rPr>
            </w:pPr>
            <w:r>
              <w:rPr>
                <w:rFonts w:hint="eastAsia" w:ascii="宋体" w:hAnsi="宋体" w:eastAsia="宋体" w:cs="宋体"/>
                <w:szCs w:val="21"/>
              </w:rPr>
              <w:t>3.3.出水要求</w:t>
            </w:r>
          </w:p>
          <w:p w14:paraId="4E096442">
            <w:pPr>
              <w:spacing w:line="400" w:lineRule="exact"/>
              <w:rPr>
                <w:rFonts w:hint="eastAsia" w:ascii="宋体" w:hAnsi="宋体" w:eastAsia="宋体" w:cs="宋体"/>
                <w:szCs w:val="21"/>
              </w:rPr>
            </w:pPr>
            <w:r>
              <w:rPr>
                <w:rFonts w:hint="eastAsia" w:ascii="宋体" w:hAnsi="宋体" w:eastAsia="宋体" w:cs="宋体"/>
                <w:szCs w:val="21"/>
              </w:rPr>
              <w:t>（1）出水温度：使用常温水，避免对皮肤造成刺激。</w:t>
            </w:r>
          </w:p>
          <w:p w14:paraId="44EDC682">
            <w:pPr>
              <w:spacing w:line="400" w:lineRule="exact"/>
              <w:rPr>
                <w:rFonts w:hint="eastAsia" w:ascii="宋体" w:hAnsi="宋体" w:eastAsia="宋体" w:cs="宋体"/>
                <w:szCs w:val="21"/>
              </w:rPr>
            </w:pPr>
            <w:r>
              <w:rPr>
                <w:rFonts w:hint="eastAsia" w:ascii="宋体" w:hAnsi="宋体" w:eastAsia="宋体" w:cs="宋体"/>
                <w:szCs w:val="21"/>
              </w:rPr>
              <w:t>（2）水质要求：使用清洁的自来水或去离子水，确保清洗效果。</w:t>
            </w:r>
          </w:p>
          <w:p w14:paraId="06E9517B">
            <w:pPr>
              <w:spacing w:line="400" w:lineRule="exact"/>
              <w:rPr>
                <w:rFonts w:hint="eastAsia" w:ascii="宋体" w:hAnsi="宋体" w:eastAsia="宋体" w:cs="宋体"/>
                <w:szCs w:val="21"/>
              </w:rPr>
            </w:pPr>
            <w:r>
              <w:rPr>
                <w:rFonts w:hint="eastAsia" w:ascii="宋体" w:hAnsi="宋体" w:eastAsia="宋体" w:cs="宋体"/>
                <w:szCs w:val="21"/>
              </w:rPr>
              <w:t>3.4.安全标识：设备周围设置明显的安全标识和操作流程，确保人员的正确使用。</w:t>
            </w:r>
          </w:p>
          <w:p w14:paraId="3C1DEDDD">
            <w:pPr>
              <w:spacing w:line="400" w:lineRule="exact"/>
              <w:rPr>
                <w:rFonts w:hint="eastAsia" w:ascii="宋体" w:hAnsi="宋体" w:eastAsia="宋体" w:cs="宋体"/>
                <w:bCs/>
                <w:szCs w:val="21"/>
              </w:rPr>
            </w:pPr>
            <w:r>
              <w:rPr>
                <w:rFonts w:hint="eastAsia" w:ascii="宋体" w:hAnsi="宋体" w:eastAsia="宋体" w:cs="宋体"/>
                <w:bCs/>
                <w:szCs w:val="21"/>
              </w:rPr>
              <w:t>检测报告：</w:t>
            </w:r>
          </w:p>
          <w:p w14:paraId="041D7221">
            <w:pPr>
              <w:spacing w:line="400" w:lineRule="exact"/>
              <w:rPr>
                <w:rFonts w:hint="eastAsia" w:ascii="宋体" w:hAnsi="宋体" w:eastAsia="宋体" w:cs="宋体"/>
                <w:szCs w:val="21"/>
              </w:rPr>
            </w:pPr>
            <w:r>
              <w:rPr>
                <w:rFonts w:hint="eastAsia" w:ascii="宋体" w:hAnsi="宋体" w:eastAsia="宋体" w:cs="宋体"/>
                <w:szCs w:val="21"/>
              </w:rPr>
              <w:t>1.涂层耐腐蚀性：依</w:t>
            </w:r>
            <w:r>
              <w:rPr>
                <w:rFonts w:hint="eastAsia" w:ascii="宋体" w:hAnsi="宋体" w:eastAsia="宋体" w:cs="宋体"/>
                <w:color w:val="000000"/>
                <w:szCs w:val="21"/>
                <w14:textFill>
                  <w14:solidFill>
                    <w14:srgbClr w14:val="000000">
                      <w14:lumMod w14:val="95000"/>
                      <w14:lumOff w14:val="5000"/>
                    </w14:srgbClr>
                  </w14:solidFill>
                </w14:textFill>
              </w:rPr>
              <w:t>据QB/T 1950-2024或GB/T 3325-2024标</w:t>
            </w:r>
            <w:r>
              <w:rPr>
                <w:rFonts w:hint="eastAsia" w:ascii="宋体" w:hAnsi="宋体" w:eastAsia="宋体" w:cs="宋体"/>
                <w:szCs w:val="21"/>
              </w:rPr>
              <w:t>准，经过涂层耐盐浴测试（氯化钠溶液浓度3%，溶液温度23±2℃，浸泡时间1000h），1000h内，溶剂中试样上划道两侧3mm以外无气泡产生；1000h后，划道两侧3mm以外无锈迹、剥落、起皱、变色和失光等现象；评定为符合。</w:t>
            </w:r>
            <w:r>
              <w:rPr>
                <w:rFonts w:hint="eastAsia" w:ascii="Times New Roman" w:hAnsi="Times New Roman" w:eastAsia="宋体" w:cs="Times New Roman"/>
                <w:szCs w:val="24"/>
              </w:rPr>
              <w:t>响应文件中需提供承诺函（加盖询价申请人公章），承诺供货时提供具备相应检测能力的第三方机构出具的有效检测报告</w:t>
            </w:r>
          </w:p>
          <w:p w14:paraId="7AFDF4DF">
            <w:pPr>
              <w:spacing w:line="400" w:lineRule="exact"/>
              <w:rPr>
                <w:rFonts w:hint="eastAsia" w:ascii="宋体" w:hAnsi="宋体" w:eastAsia="宋体" w:cs="宋体"/>
                <w:szCs w:val="21"/>
              </w:rPr>
            </w:pPr>
            <w:r>
              <w:rPr>
                <w:rFonts w:hint="eastAsia" w:ascii="宋体" w:hAnsi="宋体" w:eastAsia="宋体" w:cs="宋体"/>
                <w:szCs w:val="21"/>
              </w:rPr>
              <w:t>2.涂层附着力：依据GB/T 1720-2020标准，经过漆膜划圈试验（负荷≥100g），检测结果不低于1级，判定为符合。</w:t>
            </w:r>
          </w:p>
          <w:p w14:paraId="6724DFAF">
            <w:pPr>
              <w:spacing w:line="400" w:lineRule="exact"/>
              <w:rPr>
                <w:rFonts w:hint="eastAsia" w:ascii="宋体" w:hAnsi="宋体" w:eastAsia="宋体" w:cs="宋体"/>
                <w:szCs w:val="21"/>
              </w:rPr>
            </w:pPr>
            <w:r>
              <w:rPr>
                <w:rFonts w:hint="eastAsia" w:ascii="宋体" w:hAnsi="宋体" w:eastAsia="宋体" w:cs="宋体"/>
                <w:szCs w:val="21"/>
              </w:rPr>
              <w:t>3.涂层耐洗刷性：依据GB/T 9266-2009标准，经过≥6000次循环洗刷测试（温度23℃，相对湿度50%RH，洗刷介质为质量分数为0.5%的洗衣粉溶液，pH≥10，每分钟往复37次循环），试验后无明显变化，判定为符合。响应文件中需提供承诺函（加盖询价申请人公章），承诺供货时提供具备相应检测能力的第三方机构出具的有效检测报告</w:t>
            </w:r>
          </w:p>
          <w:p w14:paraId="286D4AA5">
            <w:pPr>
              <w:spacing w:line="400" w:lineRule="exact"/>
              <w:rPr>
                <w:rFonts w:hint="eastAsia" w:ascii="宋体" w:hAnsi="宋体" w:eastAsia="宋体" w:cs="宋体"/>
                <w:szCs w:val="21"/>
              </w:rPr>
            </w:pPr>
            <w:r>
              <w:rPr>
                <w:rFonts w:hint="eastAsia" w:ascii="宋体" w:hAnsi="宋体" w:eastAsia="宋体" w:cs="宋体"/>
                <w:szCs w:val="21"/>
              </w:rPr>
              <w:t>4.熔体质量流动速率：依据GB/T 3682.1-2018标准，试样在温度为（23±2）℃和相对湿度为（50±5）%RH的条件下调节24h后，在温度不超过（23±2）℃、湿度不超过（50±10）%的环境条件下测试，检测结果≥18g/10min。</w:t>
            </w:r>
          </w:p>
          <w:p w14:paraId="075E000A">
            <w:pPr>
              <w:spacing w:line="400" w:lineRule="exact"/>
              <w:rPr>
                <w:rFonts w:hint="eastAsia" w:ascii="宋体" w:hAnsi="宋体" w:eastAsia="宋体" w:cs="宋体"/>
                <w:szCs w:val="21"/>
              </w:rPr>
            </w:pPr>
            <w:r>
              <w:rPr>
                <w:rFonts w:hint="eastAsia" w:ascii="宋体" w:hAnsi="宋体" w:eastAsia="宋体" w:cs="宋体"/>
                <w:szCs w:val="21"/>
              </w:rPr>
              <w:t>5.询价申请人需提供所投产品核心技术相关的有效专利证书（不含外观设计专利），以证明产品的技术先进性。该专利应为询价申请人合法拥有或经专利权人合法授权（若为授权，需同时提供授权证明文件），专利技术内容需与所投产品的核心功能、关键结构或生产工艺直接相关。响应文件中需提供有效的专利证书扫描件（加盖询价申请人公章），以及国家知识产权局中国专利公布公告网站（http://epub.cnipa.gov.cn/）的查询截图。</w:t>
            </w:r>
          </w:p>
        </w:tc>
        <w:tc>
          <w:tcPr>
            <w:tcW w:w="716" w:type="pct"/>
            <w:vAlign w:val="center"/>
          </w:tcPr>
          <w:p w14:paraId="1F0EEEEF">
            <w:pPr>
              <w:spacing w:line="400" w:lineRule="exact"/>
              <w:jc w:val="center"/>
              <w:rPr>
                <w:rFonts w:hint="default" w:ascii="宋体" w:hAnsi="宋体" w:eastAsia="宋体" w:cs="宋体"/>
                <w:szCs w:val="21"/>
                <w:lang w:val="en-US" w:eastAsia="zh-CN"/>
              </w:rPr>
            </w:pPr>
            <w:r>
              <w:rPr>
                <w:rFonts w:hint="eastAsia" w:ascii="宋体" w:hAnsi="宋体" w:eastAsia="宋体" w:cs="宋体"/>
                <w:szCs w:val="21"/>
                <w:lang w:val="en-US" w:eastAsia="zh-CN"/>
              </w:rPr>
              <w:t>2个</w:t>
            </w:r>
          </w:p>
        </w:tc>
        <w:tc>
          <w:tcPr>
            <w:tcW w:w="407" w:type="pct"/>
            <w:vAlign w:val="bottom"/>
          </w:tcPr>
          <w:p w14:paraId="2268B242">
            <w:pPr>
              <w:spacing w:line="400" w:lineRule="exact"/>
              <w:rPr>
                <w:rFonts w:hint="eastAsia" w:ascii="宋体" w:hAnsi="宋体" w:eastAsia="宋体" w:cs="宋体"/>
                <w:szCs w:val="21"/>
              </w:rPr>
            </w:pPr>
          </w:p>
        </w:tc>
        <w:tc>
          <w:tcPr>
            <w:tcW w:w="233" w:type="pct"/>
            <w:vAlign w:val="bottom"/>
          </w:tcPr>
          <w:p w14:paraId="1D982DA8">
            <w:pPr>
              <w:spacing w:line="400" w:lineRule="exact"/>
              <w:rPr>
                <w:rFonts w:hint="eastAsia" w:ascii="宋体" w:hAnsi="宋体" w:eastAsia="宋体" w:cs="宋体"/>
                <w:szCs w:val="21"/>
              </w:rPr>
            </w:pPr>
          </w:p>
        </w:tc>
      </w:tr>
      <w:tr w14:paraId="762C6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1" w:hRule="atLeast"/>
          <w:jc w:val="center"/>
        </w:trPr>
        <w:tc>
          <w:tcPr>
            <w:tcW w:w="405" w:type="pct"/>
            <w:vAlign w:val="center"/>
          </w:tcPr>
          <w:p w14:paraId="30A111B5">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万向罩</w:t>
            </w:r>
          </w:p>
        </w:tc>
        <w:tc>
          <w:tcPr>
            <w:tcW w:w="3237" w:type="pct"/>
            <w:vAlign w:val="bottom"/>
          </w:tcPr>
          <w:p w14:paraId="3AA05A01">
            <w:pPr>
              <w:spacing w:line="400" w:lineRule="exact"/>
              <w:rPr>
                <w:rFonts w:hint="eastAsia" w:ascii="宋体" w:hAnsi="宋体" w:eastAsia="宋体" w:cs="宋体"/>
                <w:szCs w:val="21"/>
              </w:rPr>
            </w:pPr>
            <w:r>
              <w:rPr>
                <w:rFonts w:hint="eastAsia" w:ascii="宋体" w:hAnsi="宋体" w:eastAsia="宋体" w:cs="宋体"/>
                <w:szCs w:val="21"/>
              </w:rPr>
              <w:t>1.主体：PP材质；</w:t>
            </w:r>
          </w:p>
          <w:p w14:paraId="323C2481">
            <w:pPr>
              <w:spacing w:line="400" w:lineRule="exact"/>
              <w:rPr>
                <w:rFonts w:hint="eastAsia" w:ascii="宋体" w:hAnsi="宋体" w:eastAsia="宋体" w:cs="宋体"/>
                <w:szCs w:val="21"/>
              </w:rPr>
            </w:pPr>
            <w:r>
              <w:rPr>
                <w:rFonts w:hint="eastAsia" w:ascii="宋体" w:hAnsi="宋体" w:eastAsia="宋体" w:cs="宋体"/>
                <w:szCs w:val="21"/>
              </w:rPr>
              <w:t>2.第一节与第四节的水平旋转装置采用铝合金以确保稳定，铝合金表面阳极氧化处理，可360°旋转；</w:t>
            </w:r>
          </w:p>
          <w:p w14:paraId="0E6B361B">
            <w:pPr>
              <w:spacing w:line="400" w:lineRule="exact"/>
              <w:rPr>
                <w:rFonts w:hint="eastAsia" w:ascii="宋体" w:hAnsi="宋体" w:eastAsia="宋体" w:cs="宋体"/>
                <w:szCs w:val="21"/>
              </w:rPr>
            </w:pPr>
            <w:r>
              <w:rPr>
                <w:rFonts w:hint="eastAsia" w:ascii="宋体" w:hAnsi="宋体" w:eastAsia="宋体" w:cs="宋体"/>
                <w:szCs w:val="21"/>
              </w:rPr>
              <w:t>3.关节PP全新料生产，可旋转调节方向，易拆卸、重组及清洗；</w:t>
            </w:r>
          </w:p>
          <w:p w14:paraId="543E4938">
            <w:pPr>
              <w:spacing w:line="400" w:lineRule="exact"/>
              <w:rPr>
                <w:rFonts w:hint="eastAsia" w:ascii="宋体" w:hAnsi="宋体" w:eastAsia="宋体" w:cs="宋体"/>
                <w:szCs w:val="21"/>
              </w:rPr>
            </w:pPr>
            <w:r>
              <w:rPr>
                <w:rFonts w:hint="eastAsia" w:ascii="宋体" w:hAnsi="宋体" w:eastAsia="宋体" w:cs="宋体"/>
                <w:szCs w:val="21"/>
              </w:rPr>
              <w:t>4.关节连接杆：304不锈钢；</w:t>
            </w:r>
          </w:p>
          <w:p w14:paraId="1699E0EB">
            <w:pPr>
              <w:spacing w:line="400" w:lineRule="exact"/>
              <w:rPr>
                <w:rFonts w:hint="eastAsia" w:ascii="宋体" w:hAnsi="宋体" w:eastAsia="宋体" w:cs="宋体"/>
                <w:szCs w:val="21"/>
              </w:rPr>
            </w:pPr>
            <w:r>
              <w:rPr>
                <w:rFonts w:hint="eastAsia" w:ascii="宋体" w:hAnsi="宋体" w:eastAsia="宋体" w:cs="宋体"/>
                <w:szCs w:val="21"/>
              </w:rPr>
              <w:t>5.关节松紧旋钮：全铜材质确保螺纹不滑丝，内嵌不锈钢轴承，与关节连接杆锁合；</w:t>
            </w:r>
          </w:p>
          <w:p w14:paraId="4DF1E5AC">
            <w:pPr>
              <w:spacing w:line="400" w:lineRule="exact"/>
              <w:rPr>
                <w:rFonts w:hint="eastAsia" w:ascii="宋体" w:hAnsi="宋体" w:eastAsia="宋体" w:cs="宋体"/>
                <w:szCs w:val="21"/>
              </w:rPr>
            </w:pPr>
            <w:r>
              <w:rPr>
                <w:rFonts w:hint="eastAsia" w:ascii="宋体" w:hAnsi="宋体" w:eastAsia="宋体" w:cs="宋体"/>
                <w:szCs w:val="21"/>
              </w:rPr>
              <w:t>6.气流调节阀：手动调节外部阀门旋钮，控制进入之气流量；</w:t>
            </w:r>
          </w:p>
          <w:p w14:paraId="1B923ECD">
            <w:pPr>
              <w:spacing w:line="400" w:lineRule="exact"/>
              <w:rPr>
                <w:rFonts w:hint="eastAsia" w:ascii="宋体" w:hAnsi="宋体" w:eastAsia="宋体" w:cs="宋体"/>
                <w:szCs w:val="21"/>
              </w:rPr>
            </w:pPr>
            <w:r>
              <w:rPr>
                <w:rFonts w:hint="eastAsia" w:ascii="宋体" w:hAnsi="宋体" w:eastAsia="宋体" w:cs="宋体"/>
                <w:szCs w:val="21"/>
              </w:rPr>
              <w:t>7.伸缩导管Φ75PP管；</w:t>
            </w:r>
          </w:p>
          <w:p w14:paraId="71BC5294">
            <w:pPr>
              <w:spacing w:line="400" w:lineRule="exact"/>
              <w:rPr>
                <w:rFonts w:hint="eastAsia" w:ascii="宋体" w:hAnsi="宋体" w:eastAsia="宋体" w:cs="宋体"/>
                <w:szCs w:val="21"/>
              </w:rPr>
            </w:pPr>
            <w:r>
              <w:rPr>
                <w:rFonts w:hint="eastAsia" w:ascii="宋体" w:hAnsi="宋体" w:eastAsia="宋体" w:cs="宋体"/>
                <w:szCs w:val="21"/>
              </w:rPr>
              <w:t>8.拱形/杯形集气罩：高密度PP材质；</w:t>
            </w:r>
          </w:p>
          <w:p w14:paraId="374978DC">
            <w:pPr>
              <w:spacing w:line="400" w:lineRule="exact"/>
              <w:rPr>
                <w:rFonts w:hint="eastAsia" w:ascii="宋体" w:hAnsi="宋体" w:eastAsia="宋体" w:cs="宋体"/>
                <w:szCs w:val="21"/>
              </w:rPr>
            </w:pPr>
            <w:r>
              <w:rPr>
                <w:rFonts w:hint="eastAsia" w:ascii="宋体" w:hAnsi="宋体" w:eastAsia="宋体" w:cs="宋体"/>
                <w:szCs w:val="21"/>
              </w:rPr>
              <w:t>9.固定底座：采用PP材质。</w:t>
            </w:r>
          </w:p>
          <w:p w14:paraId="0A6265C8">
            <w:pPr>
              <w:spacing w:line="400" w:lineRule="exact"/>
              <w:rPr>
                <w:rFonts w:hint="eastAsia" w:ascii="宋体" w:hAnsi="宋体" w:eastAsia="宋体" w:cs="宋体"/>
                <w:bCs/>
                <w:szCs w:val="21"/>
              </w:rPr>
            </w:pPr>
            <w:r>
              <w:rPr>
                <w:rFonts w:hint="eastAsia" w:ascii="宋体" w:hAnsi="宋体" w:eastAsia="宋体" w:cs="宋体"/>
                <w:bCs/>
                <w:szCs w:val="21"/>
              </w:rPr>
              <w:t>检测报告：</w:t>
            </w:r>
          </w:p>
          <w:p w14:paraId="4E1902B4">
            <w:pPr>
              <w:spacing w:line="400" w:lineRule="exact"/>
              <w:rPr>
                <w:rFonts w:ascii="Times New Roman" w:hAnsi="Times New Roman" w:eastAsia="宋体" w:cs="Times New Roman"/>
                <w:szCs w:val="24"/>
              </w:rPr>
            </w:pPr>
            <w:r>
              <w:rPr>
                <w:rFonts w:hint="eastAsia" w:ascii="宋体" w:hAnsi="宋体" w:eastAsia="宋体" w:cs="宋体"/>
                <w:szCs w:val="21"/>
              </w:rPr>
              <w:t>1.耐污染性能：依据GB/T 17657-2022标准，同一份检测报告需包含丙酮（AR，≥99.5%）、过氧化氢（双氧水30%）（AR，≥30.0%）、氨水（氢氧化铵）（AR，25%-28%）、硼酸（AR）、环己烷（AR，≥99.5%）、己烷（AR，≥97.0%）、戊烷、液体石蜡（AR，99%）、正辛烷（96%）、糠醛（呋喃甲叉）（AR，99%）、桃醛（0.98）、丙酮（AR，≥99.5%）、丁酮（甲基乙基酮、甲乙酮）（AR，≥99.0%）、环丙基甲基酮（98%）、酚酞（分析纯）、甲酚等至少150种有机、无机试剂，耐污染接触时间≥48h，覆盖/未覆盖玻璃盖板，检验结果均为5级（无明显变化）。</w:t>
            </w:r>
            <w:r>
              <w:rPr>
                <w:rFonts w:hint="eastAsia" w:ascii="Times New Roman" w:hAnsi="Times New Roman" w:eastAsia="宋体" w:cs="Times New Roman"/>
                <w:szCs w:val="24"/>
              </w:rPr>
              <w:t>响应文件中需提供具备相应检测能力的第三方机构出具的有效检测报告扫描件（加盖询价申请人公章）作为佐证材料。</w:t>
            </w:r>
          </w:p>
          <w:p w14:paraId="2AF53EC5">
            <w:pPr>
              <w:spacing w:line="400" w:lineRule="exact"/>
              <w:rPr>
                <w:rFonts w:hint="eastAsia" w:ascii="宋体" w:hAnsi="宋体" w:eastAsia="宋体" w:cs="宋体"/>
                <w:szCs w:val="21"/>
              </w:rPr>
            </w:pPr>
            <w:r>
              <w:rPr>
                <w:rFonts w:hint="eastAsia" w:ascii="宋体" w:hAnsi="宋体" w:eastAsia="宋体" w:cs="宋体"/>
                <w:szCs w:val="21"/>
              </w:rPr>
              <w:t>2.耐高温老化：依据GB/T 2423.2-2008标准，经过高温老化测试（100℃，≥400h），试验后，外观未变色，无明显变化。</w:t>
            </w:r>
          </w:p>
          <w:p w14:paraId="007A94C3">
            <w:pPr>
              <w:spacing w:line="400" w:lineRule="exact"/>
              <w:rPr>
                <w:rFonts w:hint="eastAsia" w:ascii="宋体" w:hAnsi="宋体" w:eastAsia="宋体" w:cs="宋体"/>
                <w:szCs w:val="21"/>
              </w:rPr>
            </w:pPr>
            <w:r>
              <w:rPr>
                <w:rFonts w:hint="eastAsia" w:ascii="宋体" w:hAnsi="宋体" w:eastAsia="宋体" w:cs="宋体"/>
                <w:szCs w:val="21"/>
              </w:rPr>
              <w:t>3.垂直燃烧试验：依据GB/T 2408-2021标准，检测结果V-0级，判定为符合。</w:t>
            </w:r>
          </w:p>
          <w:p w14:paraId="16933EEE">
            <w:pPr>
              <w:spacing w:line="400" w:lineRule="exact"/>
              <w:rPr>
                <w:rFonts w:hint="eastAsia" w:ascii="宋体" w:hAnsi="宋体" w:eastAsia="宋体" w:cs="宋体"/>
                <w:szCs w:val="21"/>
              </w:rPr>
            </w:pPr>
            <w:r>
              <w:rPr>
                <w:rFonts w:hint="eastAsia" w:ascii="宋体" w:hAnsi="宋体" w:eastAsia="宋体" w:cs="宋体"/>
                <w:szCs w:val="21"/>
              </w:rPr>
              <w:t>4.中性盐雾试验：依据GB/T 10125-2021标准进行≥1000h中性盐雾试验后，保护等级（Rp）不低于8级，外观评级（Ra）不低于8级，判定为符合。</w:t>
            </w:r>
          </w:p>
          <w:p w14:paraId="1F7C014E">
            <w:pPr>
              <w:spacing w:line="400" w:lineRule="exact"/>
              <w:rPr>
                <w:rFonts w:hint="eastAsia" w:ascii="宋体" w:hAnsi="宋体" w:eastAsia="宋体" w:cs="宋体"/>
                <w:szCs w:val="21"/>
              </w:rPr>
            </w:pPr>
            <w:r>
              <w:rPr>
                <w:rFonts w:hint="eastAsia" w:ascii="宋体" w:hAnsi="宋体" w:eastAsia="宋体" w:cs="宋体"/>
                <w:szCs w:val="21"/>
              </w:rPr>
              <w:t>5.询价申请人所投产品需通过国家推行的绿色产品认证（即“国推绿色产品认证”），以证明产品符合国家绿色制造及环保性能要求。认证依据需为现行绿色产品评价国家标准及国家认证认可监督管理委员会发布的绿色产品认证实施规则，认证范围需涵盖所投产品，证书信息需与全国认证认可信息公共服务平台公示内容一致，证书状态需为“有效”。提供有效的绿色产品认证证书复印件（加盖询价申请人公章）及在全国认证认可信息公共服务平台的查询截图。</w:t>
            </w:r>
          </w:p>
        </w:tc>
        <w:tc>
          <w:tcPr>
            <w:tcW w:w="716" w:type="pct"/>
            <w:vAlign w:val="center"/>
          </w:tcPr>
          <w:p w14:paraId="5DC8B54B">
            <w:pPr>
              <w:spacing w:line="400" w:lineRule="exact"/>
              <w:jc w:val="center"/>
              <w:rPr>
                <w:rFonts w:hint="eastAsia" w:ascii="宋体" w:hAnsi="宋体" w:eastAsia="宋体" w:cs="宋体"/>
                <w:szCs w:val="21"/>
              </w:rPr>
            </w:pPr>
            <w:r>
              <w:rPr>
                <w:rFonts w:hint="eastAsia" w:ascii="宋体" w:hAnsi="宋体" w:eastAsia="宋体" w:cs="宋体"/>
                <w:szCs w:val="21"/>
              </w:rPr>
              <w:t>16个</w:t>
            </w:r>
          </w:p>
        </w:tc>
        <w:tc>
          <w:tcPr>
            <w:tcW w:w="407" w:type="pct"/>
            <w:vAlign w:val="bottom"/>
          </w:tcPr>
          <w:p w14:paraId="3891A884">
            <w:pPr>
              <w:spacing w:line="400" w:lineRule="exact"/>
              <w:rPr>
                <w:rFonts w:hint="eastAsia" w:ascii="宋体" w:hAnsi="宋体" w:eastAsia="宋体" w:cs="宋体"/>
                <w:szCs w:val="21"/>
              </w:rPr>
            </w:pPr>
          </w:p>
        </w:tc>
        <w:tc>
          <w:tcPr>
            <w:tcW w:w="233" w:type="pct"/>
            <w:vAlign w:val="bottom"/>
          </w:tcPr>
          <w:p w14:paraId="3B672830">
            <w:pPr>
              <w:spacing w:line="400" w:lineRule="exact"/>
              <w:rPr>
                <w:rFonts w:hint="eastAsia" w:ascii="宋体" w:hAnsi="宋体" w:eastAsia="宋体" w:cs="宋体"/>
                <w:szCs w:val="21"/>
              </w:rPr>
            </w:pPr>
          </w:p>
        </w:tc>
      </w:tr>
      <w:tr w14:paraId="451F4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405" w:type="pct"/>
            <w:vAlign w:val="center"/>
          </w:tcPr>
          <w:p w14:paraId="34FCE185">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功能柱</w:t>
            </w:r>
          </w:p>
        </w:tc>
        <w:tc>
          <w:tcPr>
            <w:tcW w:w="3237" w:type="pct"/>
            <w:vAlign w:val="bottom"/>
          </w:tcPr>
          <w:p w14:paraId="43B99309">
            <w:pPr>
              <w:spacing w:line="400" w:lineRule="exact"/>
              <w:rPr>
                <w:rFonts w:hint="eastAsia" w:ascii="宋体" w:hAnsi="宋体" w:eastAsia="宋体" w:cs="宋体"/>
                <w:szCs w:val="21"/>
              </w:rPr>
            </w:pPr>
            <w:r>
              <w:rPr>
                <w:rFonts w:hint="eastAsia" w:ascii="宋体" w:hAnsi="宋体" w:eastAsia="宋体" w:cs="宋体"/>
                <w:kern w:val="0"/>
                <w:szCs w:val="21"/>
              </w:rPr>
              <w:t>采用优质1.0mm厚冷轧钢板折弯加工制作；金属表面喷涂：冷轧钢板表面需经静电环氧树脂粉末喷涂处理，平整光滑，</w:t>
            </w:r>
            <w:r>
              <w:rPr>
                <w:rFonts w:hint="eastAsia" w:ascii="宋体" w:hAnsi="宋体" w:eastAsia="宋体" w:cs="宋体"/>
                <w:szCs w:val="21"/>
              </w:rPr>
              <w:t>通过GB/T 3325-2024《金属家具通用技术条件》：金属外观、金属喷漆（塑）涂层理化、涂层有害物质的检测要求</w:t>
            </w:r>
            <w:r>
              <w:rPr>
                <w:rFonts w:hint="eastAsia" w:ascii="宋体" w:hAnsi="宋体" w:eastAsia="宋体" w:cs="宋体"/>
                <w:kern w:val="0"/>
                <w:szCs w:val="21"/>
              </w:rPr>
              <w:t>。依据现场水电气条件，可加配空气开关。</w:t>
            </w:r>
          </w:p>
        </w:tc>
        <w:tc>
          <w:tcPr>
            <w:tcW w:w="716" w:type="pct"/>
            <w:vAlign w:val="center"/>
          </w:tcPr>
          <w:p w14:paraId="39950AA9">
            <w:pPr>
              <w:spacing w:line="400" w:lineRule="exact"/>
              <w:jc w:val="center"/>
              <w:rPr>
                <w:rFonts w:hint="eastAsia" w:ascii="宋体" w:hAnsi="宋体" w:eastAsia="宋体" w:cs="宋体"/>
                <w:kern w:val="0"/>
                <w:szCs w:val="21"/>
              </w:rPr>
            </w:pPr>
            <w:r>
              <w:rPr>
                <w:rFonts w:hint="eastAsia" w:ascii="宋体" w:hAnsi="宋体" w:eastAsia="宋体" w:cs="宋体"/>
                <w:kern w:val="0"/>
                <w:szCs w:val="21"/>
              </w:rPr>
              <w:t>400*150*2000 4个</w:t>
            </w:r>
          </w:p>
        </w:tc>
        <w:tc>
          <w:tcPr>
            <w:tcW w:w="407" w:type="pct"/>
            <w:vAlign w:val="bottom"/>
          </w:tcPr>
          <w:p w14:paraId="0FA67508">
            <w:pPr>
              <w:spacing w:line="400" w:lineRule="exact"/>
              <w:rPr>
                <w:rFonts w:hint="eastAsia" w:ascii="宋体" w:hAnsi="宋体" w:eastAsia="宋体" w:cs="宋体"/>
                <w:kern w:val="0"/>
                <w:szCs w:val="21"/>
              </w:rPr>
            </w:pPr>
          </w:p>
        </w:tc>
        <w:tc>
          <w:tcPr>
            <w:tcW w:w="233" w:type="pct"/>
            <w:vAlign w:val="bottom"/>
          </w:tcPr>
          <w:p w14:paraId="1461FF3C">
            <w:pPr>
              <w:spacing w:line="400" w:lineRule="exact"/>
              <w:rPr>
                <w:rFonts w:hint="eastAsia" w:ascii="宋体" w:hAnsi="宋体" w:eastAsia="宋体" w:cs="宋体"/>
                <w:kern w:val="0"/>
                <w:szCs w:val="21"/>
              </w:rPr>
            </w:pPr>
          </w:p>
        </w:tc>
      </w:tr>
      <w:tr w14:paraId="14410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5" w:type="pct"/>
            <w:vAlign w:val="center"/>
          </w:tcPr>
          <w:p w14:paraId="15BC723D">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防火柜</w:t>
            </w:r>
          </w:p>
        </w:tc>
        <w:tc>
          <w:tcPr>
            <w:tcW w:w="3237" w:type="pct"/>
            <w:vAlign w:val="bottom"/>
          </w:tcPr>
          <w:p w14:paraId="7F940574">
            <w:pPr>
              <w:numPr>
                <w:ilvl w:val="0"/>
                <w:numId w:val="1"/>
              </w:numPr>
              <w:spacing w:line="400" w:lineRule="exact"/>
              <w:ind w:left="0" w:firstLine="0"/>
              <w:rPr>
                <w:rFonts w:hint="eastAsia" w:ascii="宋体" w:hAnsi="宋体" w:eastAsia="宋体" w:cs="宋体"/>
                <w:szCs w:val="21"/>
              </w:rPr>
            </w:pPr>
            <w:r>
              <w:rPr>
                <w:rFonts w:hint="eastAsia" w:ascii="宋体" w:hAnsi="宋体" w:eastAsia="宋体" w:cs="宋体"/>
                <w:szCs w:val="21"/>
              </w:rPr>
              <w:t>外部尺寸：不小于H1800*W900*D450mm；</w:t>
            </w:r>
          </w:p>
          <w:p w14:paraId="789497EB">
            <w:pPr>
              <w:numPr>
                <w:ilvl w:val="0"/>
                <w:numId w:val="1"/>
              </w:numPr>
              <w:spacing w:line="400" w:lineRule="exact"/>
              <w:ind w:left="0" w:firstLine="0"/>
              <w:rPr>
                <w:rFonts w:hint="eastAsia" w:ascii="宋体" w:hAnsi="宋体" w:eastAsia="宋体" w:cs="宋体"/>
                <w:szCs w:val="21"/>
              </w:rPr>
            </w:pPr>
            <w:r>
              <w:rPr>
                <w:rFonts w:hint="eastAsia" w:ascii="宋体" w:hAnsi="宋体" w:eastAsia="宋体" w:cs="宋体"/>
                <w:szCs w:val="21"/>
              </w:rPr>
              <w:t>内部尺寸：不小于H1710*W820*D370mm；</w:t>
            </w:r>
          </w:p>
          <w:p w14:paraId="02560682">
            <w:pPr>
              <w:numPr>
                <w:ilvl w:val="0"/>
                <w:numId w:val="1"/>
              </w:numPr>
              <w:spacing w:line="400" w:lineRule="exact"/>
              <w:ind w:left="0" w:firstLine="0"/>
              <w:rPr>
                <w:rFonts w:hint="eastAsia" w:ascii="宋体" w:hAnsi="宋体" w:eastAsia="宋体" w:cs="宋体"/>
                <w:szCs w:val="21"/>
              </w:rPr>
            </w:pPr>
            <w:r>
              <w:rPr>
                <w:rFonts w:hint="eastAsia" w:ascii="宋体" w:hAnsi="宋体" w:eastAsia="宋体" w:cs="宋体"/>
                <w:szCs w:val="21"/>
              </w:rPr>
              <w:t>重量：不小于160kg；</w:t>
            </w:r>
          </w:p>
          <w:p w14:paraId="73FA7B1B">
            <w:pPr>
              <w:numPr>
                <w:ilvl w:val="0"/>
                <w:numId w:val="1"/>
              </w:numPr>
              <w:spacing w:line="400" w:lineRule="exact"/>
              <w:ind w:left="0" w:firstLine="0"/>
              <w:rPr>
                <w:rFonts w:hint="eastAsia" w:ascii="宋体" w:hAnsi="宋体" w:eastAsia="宋体" w:cs="宋体"/>
                <w:szCs w:val="21"/>
              </w:rPr>
            </w:pPr>
            <w:r>
              <w:rPr>
                <w:rFonts w:hint="eastAsia" w:ascii="宋体" w:hAnsi="宋体" w:eastAsia="宋体" w:cs="宋体"/>
                <w:szCs w:val="21"/>
              </w:rPr>
              <w:t>容积：不小于160升；</w:t>
            </w:r>
          </w:p>
          <w:p w14:paraId="2A3A5B4F">
            <w:pPr>
              <w:numPr>
                <w:ilvl w:val="0"/>
                <w:numId w:val="1"/>
              </w:numPr>
              <w:spacing w:line="400" w:lineRule="exact"/>
              <w:ind w:left="0" w:firstLine="0"/>
              <w:rPr>
                <w:rFonts w:hint="eastAsia" w:ascii="宋体" w:hAnsi="宋体" w:eastAsia="宋体" w:cs="宋体"/>
                <w:szCs w:val="21"/>
              </w:rPr>
            </w:pPr>
            <w:r>
              <w:rPr>
                <w:rFonts w:hint="eastAsia" w:ascii="宋体" w:hAnsi="宋体" w:eastAsia="宋体" w:cs="宋体"/>
                <w:szCs w:val="21"/>
              </w:rPr>
              <w:t>颜色：黄色（环氧树脂喷涂）；</w:t>
            </w:r>
          </w:p>
          <w:p w14:paraId="5C929A1A">
            <w:pPr>
              <w:numPr>
                <w:ilvl w:val="0"/>
                <w:numId w:val="1"/>
              </w:numPr>
              <w:spacing w:line="400" w:lineRule="exact"/>
              <w:ind w:left="0" w:firstLine="0"/>
              <w:rPr>
                <w:rFonts w:hint="eastAsia" w:ascii="宋体" w:hAnsi="宋体" w:eastAsia="宋体" w:cs="宋体"/>
                <w:szCs w:val="21"/>
              </w:rPr>
            </w:pPr>
            <w:r>
              <w:rPr>
                <w:rFonts w:hint="eastAsia" w:ascii="宋体" w:hAnsi="宋体" w:eastAsia="宋体" w:cs="宋体"/>
                <w:szCs w:val="21"/>
              </w:rPr>
              <w:t>柜体：需全部采用不低于1.2mm 的一级冷轧钢板，柜体底座需采用不低于2.0mm的一级冷轧钢板，内外表面需经酸洗磷化环氧树脂粉末喷涂，烘热固化处理，喷涂塑粉甲醛报告限值不大于5mg/kg；甲苯报告限值不大于0.1%；苯报告限值不大于0.002%，响应文件中需提供具备相应检测能力的第三方机构出具的有效检测报告扫描件（加盖询价申请人公章）作为佐证材料。整柜全部通过点焊接，防火性好。柜体在90min耐火实验过程中，储存易燃品安全柜的最高温度不超过48℃，柜内易燃品盛液容器或器皿无裂痕，无泄漏，完好无损；提供满足GB3836.1-2021/GB/T 3836.8-2021的柜体防爆认证证书；响应文件中需提供承诺函（加盖询价申请人公章），承诺供货时提供具备相应检测能力的第三方机构出具的有效易燃品存储柜耐用性检测报告。</w:t>
            </w:r>
          </w:p>
          <w:p w14:paraId="5EFA4BCB">
            <w:pPr>
              <w:spacing w:line="400" w:lineRule="exact"/>
              <w:rPr>
                <w:rFonts w:hint="eastAsia" w:ascii="宋体" w:hAnsi="宋体" w:eastAsia="宋体" w:cs="宋体"/>
                <w:szCs w:val="21"/>
              </w:rPr>
            </w:pPr>
            <w:r>
              <w:rPr>
                <w:rFonts w:hint="eastAsia" w:ascii="宋体" w:hAnsi="宋体" w:eastAsia="宋体" w:cs="宋体"/>
                <w:szCs w:val="21"/>
              </w:rPr>
              <w:t>7）柜门：钢琴式铰链可轻松自如启闭180度，门与柜体间配有嵌入式防撞胶粒；防火材料： 柜体应填充具有保温隔热作用的防火材料陶瓷纤维；</w:t>
            </w:r>
          </w:p>
          <w:p w14:paraId="0AC56263">
            <w:pPr>
              <w:spacing w:line="400" w:lineRule="exact"/>
              <w:rPr>
                <w:rFonts w:hint="eastAsia" w:ascii="宋体" w:hAnsi="宋体" w:eastAsia="宋体" w:cs="宋体"/>
                <w:szCs w:val="21"/>
              </w:rPr>
            </w:pPr>
            <w:r>
              <w:rPr>
                <w:rFonts w:hint="eastAsia" w:ascii="宋体" w:hAnsi="宋体" w:eastAsia="宋体" w:cs="宋体"/>
                <w:szCs w:val="21"/>
              </w:rPr>
              <w:t xml:space="preserve">8）层板：不少于4块镀锌层板，承重≥100kg，并可引流漏液至下部漏液槽； </w:t>
            </w:r>
          </w:p>
          <w:p w14:paraId="11668A5D">
            <w:pPr>
              <w:spacing w:line="400" w:lineRule="exact"/>
              <w:rPr>
                <w:rFonts w:hint="eastAsia" w:ascii="宋体" w:hAnsi="宋体" w:eastAsia="宋体" w:cs="宋体"/>
                <w:szCs w:val="21"/>
              </w:rPr>
            </w:pPr>
            <w:r>
              <w:rPr>
                <w:rFonts w:hint="eastAsia" w:ascii="宋体" w:hAnsi="宋体" w:eastAsia="宋体" w:cs="宋体"/>
                <w:szCs w:val="21"/>
              </w:rPr>
              <w:t>9）漏液槽：高度≥50mm使层板上意外流下的液体不外溢柜外；</w:t>
            </w:r>
          </w:p>
          <w:p w14:paraId="20F15479">
            <w:pPr>
              <w:spacing w:line="400" w:lineRule="exact"/>
              <w:rPr>
                <w:rFonts w:hint="eastAsia" w:ascii="宋体" w:hAnsi="宋体" w:eastAsia="宋体" w:cs="宋体"/>
                <w:szCs w:val="21"/>
              </w:rPr>
            </w:pPr>
            <w:r>
              <w:rPr>
                <w:rFonts w:hint="eastAsia" w:ascii="宋体" w:hAnsi="宋体" w:eastAsia="宋体" w:cs="宋体"/>
                <w:szCs w:val="21"/>
              </w:rPr>
              <w:t>14）锁具：三点联动式门锁即使不转动把手也可保证完全闭合，配备机械防腐挂锁；</w:t>
            </w:r>
          </w:p>
          <w:p w14:paraId="7D7C7CF4">
            <w:pPr>
              <w:spacing w:line="400" w:lineRule="exact"/>
              <w:rPr>
                <w:rFonts w:hint="eastAsia" w:ascii="宋体" w:hAnsi="宋体" w:eastAsia="宋体" w:cs="宋体"/>
                <w:szCs w:val="21"/>
              </w:rPr>
            </w:pPr>
            <w:r>
              <w:rPr>
                <w:rFonts w:hint="eastAsia" w:ascii="宋体" w:hAnsi="宋体" w:eastAsia="宋体" w:cs="宋体"/>
                <w:szCs w:val="21"/>
              </w:rPr>
              <w:t>10）铰链：钢琴式铰链，确保门能开180度。柜体门与柜体之间安装防火膨胀密封条，密封条应符合GB16807-2025的要求；</w:t>
            </w:r>
          </w:p>
          <w:p w14:paraId="4FCBAA91">
            <w:pPr>
              <w:spacing w:line="400" w:lineRule="exact"/>
              <w:rPr>
                <w:rFonts w:hint="eastAsia" w:ascii="宋体" w:hAnsi="宋体" w:eastAsia="宋体" w:cs="宋体"/>
                <w:szCs w:val="21"/>
              </w:rPr>
            </w:pPr>
            <w:r>
              <w:rPr>
                <w:rFonts w:hint="eastAsia" w:ascii="宋体" w:hAnsi="宋体" w:eastAsia="宋体" w:cs="宋体"/>
                <w:szCs w:val="21"/>
              </w:rPr>
              <w:t>11）警示标识：专业规范的警示，反光、烟雾中可视；</w:t>
            </w:r>
          </w:p>
          <w:p w14:paraId="6BC32C17">
            <w:pPr>
              <w:spacing w:line="400" w:lineRule="exact"/>
              <w:rPr>
                <w:rFonts w:hint="eastAsia" w:ascii="宋体" w:hAnsi="宋体" w:eastAsia="宋体" w:cs="宋体"/>
                <w:szCs w:val="21"/>
              </w:rPr>
            </w:pPr>
            <w:r>
              <w:rPr>
                <w:rFonts w:hint="eastAsia" w:ascii="宋体" w:hAnsi="宋体" w:eastAsia="宋体" w:cs="宋体"/>
                <w:szCs w:val="21"/>
              </w:rPr>
              <w:t xml:space="preserve">12）通风口：装设有防闭火装置的双透气孔； </w:t>
            </w:r>
          </w:p>
          <w:p w14:paraId="0E4FE884">
            <w:pPr>
              <w:spacing w:line="400" w:lineRule="exact"/>
              <w:rPr>
                <w:rFonts w:hint="eastAsia" w:ascii="宋体" w:hAnsi="宋体" w:eastAsia="宋体" w:cs="宋体"/>
                <w:szCs w:val="21"/>
              </w:rPr>
            </w:pPr>
            <w:r>
              <w:rPr>
                <w:rFonts w:hint="eastAsia" w:ascii="宋体" w:hAnsi="宋体" w:eastAsia="宋体" w:cs="宋体"/>
                <w:szCs w:val="21"/>
              </w:rPr>
              <w:t>13）静电接地：严格按照OSHA规范，柜身设有静电接地传导端口，方便连接静电接地导线；</w:t>
            </w:r>
          </w:p>
          <w:p w14:paraId="528B4F91">
            <w:pPr>
              <w:widowControl/>
              <w:spacing w:line="400" w:lineRule="exact"/>
              <w:jc w:val="left"/>
              <w:rPr>
                <w:rFonts w:hint="eastAsia" w:ascii="宋体" w:hAnsi="宋体" w:eastAsia="宋体" w:cs="宋体"/>
                <w:kern w:val="0"/>
                <w:szCs w:val="21"/>
              </w:rPr>
            </w:pPr>
            <w:r>
              <w:rPr>
                <w:rFonts w:hint="eastAsia" w:ascii="宋体" w:hAnsi="宋体" w:eastAsia="宋体" w:cs="宋体"/>
                <w:szCs w:val="21"/>
              </w:rPr>
              <w:t>14）柜体可对接智能设备物联网平台，实现多种类型智能设备接入、管理、监控、控制，并提供统一的设备管理控制接口。设备管理平台，能够基于电脑端及移动端实现多种设备在线分级管控，基于智能设备物联网平台实现智能设备在线云控、售后服务管理。</w:t>
            </w:r>
          </w:p>
        </w:tc>
        <w:tc>
          <w:tcPr>
            <w:tcW w:w="716" w:type="pct"/>
            <w:vAlign w:val="bottom"/>
          </w:tcPr>
          <w:p w14:paraId="647BF4DC">
            <w:pPr>
              <w:widowControl/>
              <w:spacing w:line="400" w:lineRule="exact"/>
              <w:jc w:val="center"/>
              <w:rPr>
                <w:rFonts w:hint="eastAsia" w:ascii="宋体" w:hAnsi="宋体" w:eastAsia="宋体" w:cs="宋体"/>
                <w:szCs w:val="21"/>
              </w:rPr>
            </w:pPr>
            <w:r>
              <w:rPr>
                <w:rFonts w:hint="eastAsia" w:ascii="宋体" w:hAnsi="宋体" w:eastAsia="宋体" w:cs="宋体"/>
                <w:szCs w:val="21"/>
              </w:rPr>
              <w:t>2个</w:t>
            </w:r>
          </w:p>
        </w:tc>
        <w:tc>
          <w:tcPr>
            <w:tcW w:w="407" w:type="pct"/>
            <w:vAlign w:val="bottom"/>
          </w:tcPr>
          <w:p w14:paraId="007C07CD">
            <w:pPr>
              <w:widowControl/>
              <w:spacing w:line="400" w:lineRule="exact"/>
              <w:jc w:val="left"/>
              <w:rPr>
                <w:rFonts w:hint="eastAsia" w:ascii="宋体" w:hAnsi="宋体" w:eastAsia="宋体" w:cs="宋体"/>
                <w:szCs w:val="21"/>
              </w:rPr>
            </w:pPr>
          </w:p>
        </w:tc>
        <w:tc>
          <w:tcPr>
            <w:tcW w:w="233" w:type="pct"/>
            <w:vAlign w:val="bottom"/>
          </w:tcPr>
          <w:p w14:paraId="1FF36C23">
            <w:pPr>
              <w:widowControl/>
              <w:spacing w:line="400" w:lineRule="exact"/>
              <w:jc w:val="left"/>
              <w:rPr>
                <w:rFonts w:hint="eastAsia" w:ascii="宋体" w:hAnsi="宋体" w:eastAsia="宋体" w:cs="宋体"/>
                <w:szCs w:val="21"/>
              </w:rPr>
            </w:pPr>
          </w:p>
        </w:tc>
      </w:tr>
      <w:tr w14:paraId="52F67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3" w:hRule="atLeast"/>
          <w:jc w:val="center"/>
        </w:trPr>
        <w:tc>
          <w:tcPr>
            <w:tcW w:w="405" w:type="pct"/>
            <w:noWrap/>
            <w:vAlign w:val="center"/>
          </w:tcPr>
          <w:p w14:paraId="28A8A339">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气瓶柜</w:t>
            </w:r>
          </w:p>
        </w:tc>
        <w:tc>
          <w:tcPr>
            <w:tcW w:w="3237" w:type="pct"/>
            <w:vAlign w:val="bottom"/>
          </w:tcPr>
          <w:p w14:paraId="35530157">
            <w:pPr>
              <w:widowControl/>
              <w:spacing w:line="400" w:lineRule="exact"/>
              <w:jc w:val="left"/>
              <w:rPr>
                <w:rFonts w:hint="eastAsia" w:ascii="宋体" w:hAnsi="宋体" w:eastAsia="宋体" w:cs="宋体"/>
                <w:kern w:val="0"/>
                <w:szCs w:val="21"/>
              </w:rPr>
            </w:pPr>
            <w:r>
              <w:rPr>
                <w:rFonts w:hint="eastAsia" w:ascii="宋体" w:hAnsi="宋体" w:eastAsia="宋体" w:cs="宋体"/>
                <w:kern w:val="0"/>
                <w:szCs w:val="21"/>
              </w:rPr>
              <w:t>1.材质说明：柜体主体采用≥1.0mm优质冷轧钢板机加工而成，表层双面磷化环氧树脂粉末静电喷涂，防腐处理，强吸附、抗酸碱，钢板内部加钢衬，提高整体承重性及抗冲击能力；</w:t>
            </w:r>
          </w:p>
          <w:p w14:paraId="61A0C4AA">
            <w:pPr>
              <w:widowControl/>
              <w:spacing w:line="400" w:lineRule="exact"/>
              <w:jc w:val="left"/>
              <w:rPr>
                <w:rFonts w:hint="eastAsia" w:ascii="宋体" w:hAnsi="宋体" w:eastAsia="宋体" w:cs="宋体"/>
                <w:kern w:val="0"/>
                <w:szCs w:val="21"/>
              </w:rPr>
            </w:pPr>
            <w:r>
              <w:rPr>
                <w:rFonts w:hint="eastAsia" w:ascii="宋体" w:hAnsi="宋体" w:eastAsia="宋体" w:cs="宋体"/>
                <w:kern w:val="0"/>
                <w:szCs w:val="21"/>
              </w:rPr>
              <w:t>2.柜体两侧设有PASS孔，保证柜体内气体流动；</w:t>
            </w:r>
          </w:p>
          <w:p w14:paraId="794EF811">
            <w:pPr>
              <w:widowControl/>
              <w:spacing w:line="400" w:lineRule="exact"/>
              <w:jc w:val="left"/>
              <w:rPr>
                <w:rFonts w:hint="eastAsia" w:ascii="宋体" w:hAnsi="宋体" w:eastAsia="宋体" w:cs="宋体"/>
                <w:kern w:val="0"/>
                <w:szCs w:val="21"/>
              </w:rPr>
            </w:pPr>
            <w:r>
              <w:rPr>
                <w:rFonts w:hint="eastAsia" w:ascii="宋体" w:hAnsi="宋体" w:eastAsia="宋体" w:cs="宋体"/>
                <w:kern w:val="0"/>
                <w:szCs w:val="21"/>
              </w:rPr>
              <w:t>3.柜内设活动式固定架，适应高度、直径不同气瓶的储存，并采用固定式304不锈钢链条，防止气瓶倾倒；</w:t>
            </w:r>
          </w:p>
          <w:p w14:paraId="32E268C1">
            <w:pPr>
              <w:spacing w:line="400" w:lineRule="exact"/>
              <w:rPr>
                <w:rFonts w:hint="eastAsia" w:ascii="宋体" w:hAnsi="宋体" w:eastAsia="宋体" w:cs="宋体"/>
                <w:szCs w:val="21"/>
              </w:rPr>
            </w:pPr>
            <w:r>
              <w:rPr>
                <w:rFonts w:hint="eastAsia" w:ascii="宋体" w:hAnsi="宋体" w:eastAsia="宋体" w:cs="宋体"/>
                <w:kern w:val="0"/>
                <w:szCs w:val="21"/>
              </w:rPr>
              <w:t>4.钢化玻璃窗，抗冲击、强度高，便于观察气瓶使用状态。</w:t>
            </w:r>
          </w:p>
        </w:tc>
        <w:tc>
          <w:tcPr>
            <w:tcW w:w="716" w:type="pct"/>
            <w:vAlign w:val="center"/>
          </w:tcPr>
          <w:p w14:paraId="66FADBC7">
            <w:pPr>
              <w:spacing w:line="400" w:lineRule="exact"/>
              <w:jc w:val="center"/>
              <w:rPr>
                <w:rFonts w:hint="eastAsia" w:ascii="宋体" w:hAnsi="宋体" w:eastAsia="宋体" w:cs="宋体"/>
                <w:kern w:val="0"/>
                <w:szCs w:val="21"/>
              </w:rPr>
            </w:pPr>
            <w:r>
              <w:rPr>
                <w:rFonts w:hint="eastAsia" w:ascii="宋体" w:hAnsi="宋体" w:eastAsia="宋体" w:cs="宋体"/>
                <w:kern w:val="0"/>
                <w:szCs w:val="21"/>
              </w:rPr>
              <w:t>900*500*1900  2个</w:t>
            </w:r>
          </w:p>
        </w:tc>
        <w:tc>
          <w:tcPr>
            <w:tcW w:w="407" w:type="pct"/>
            <w:vAlign w:val="bottom"/>
          </w:tcPr>
          <w:p w14:paraId="1AE458B3">
            <w:pPr>
              <w:spacing w:line="400" w:lineRule="exact"/>
              <w:rPr>
                <w:rFonts w:hint="eastAsia" w:ascii="宋体" w:hAnsi="宋体" w:eastAsia="宋体" w:cs="宋体"/>
                <w:kern w:val="0"/>
                <w:szCs w:val="21"/>
              </w:rPr>
            </w:pPr>
          </w:p>
        </w:tc>
        <w:tc>
          <w:tcPr>
            <w:tcW w:w="233" w:type="pct"/>
            <w:vAlign w:val="bottom"/>
          </w:tcPr>
          <w:p w14:paraId="628E3635">
            <w:pPr>
              <w:spacing w:line="400" w:lineRule="exact"/>
              <w:rPr>
                <w:rFonts w:hint="eastAsia" w:ascii="宋体" w:hAnsi="宋体" w:eastAsia="宋体" w:cs="宋体"/>
                <w:kern w:val="0"/>
                <w:szCs w:val="21"/>
              </w:rPr>
            </w:pPr>
          </w:p>
        </w:tc>
      </w:tr>
      <w:tr w14:paraId="7A3CF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3" w:hRule="atLeast"/>
          <w:jc w:val="center"/>
        </w:trPr>
        <w:tc>
          <w:tcPr>
            <w:tcW w:w="405" w:type="pct"/>
            <w:noWrap/>
            <w:vAlign w:val="center"/>
          </w:tcPr>
          <w:p w14:paraId="052D5081">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排风试剂柜</w:t>
            </w:r>
          </w:p>
        </w:tc>
        <w:tc>
          <w:tcPr>
            <w:tcW w:w="3237" w:type="pct"/>
            <w:vAlign w:val="bottom"/>
          </w:tcPr>
          <w:p w14:paraId="3D54BD46">
            <w:pPr>
              <w:widowControl/>
              <w:spacing w:line="400" w:lineRule="exact"/>
              <w:rPr>
                <w:rFonts w:hint="eastAsia" w:ascii="宋体" w:hAnsi="宋体" w:eastAsia="宋体" w:cs="宋体"/>
                <w:kern w:val="0"/>
                <w:szCs w:val="21"/>
              </w:rPr>
            </w:pPr>
            <w:r>
              <w:rPr>
                <w:rFonts w:hint="eastAsia" w:ascii="宋体" w:hAnsi="宋体" w:eastAsia="宋体" w:cs="宋体"/>
                <w:kern w:val="0"/>
                <w:szCs w:val="21"/>
              </w:rPr>
              <w:t>1.柜体</w:t>
            </w:r>
          </w:p>
          <w:p w14:paraId="2545E5EB">
            <w:pPr>
              <w:widowControl/>
              <w:spacing w:line="400" w:lineRule="exact"/>
              <w:rPr>
                <w:rFonts w:hint="eastAsia" w:ascii="宋体" w:hAnsi="宋体" w:eastAsia="宋体" w:cs="宋体"/>
                <w:kern w:val="0"/>
                <w:szCs w:val="21"/>
              </w:rPr>
            </w:pPr>
            <w:r>
              <w:rPr>
                <w:rFonts w:hint="eastAsia" w:ascii="宋体" w:hAnsi="宋体" w:eastAsia="宋体" w:cs="宋体"/>
                <w:kern w:val="0"/>
                <w:szCs w:val="21"/>
              </w:rPr>
              <w:t>柜体为全钢制产品，柜体采用一级冷轧钢板，钢板厚度不小于1.2mm，表面均经酸洗、磷化处理，环保型环氧树脂静电喷涂，厚度≥75μm；工艺采用优质数控机床一体折弯成型，无焊接点外露，具备防化、防潮、耐高温及耐磨特性；</w:t>
            </w:r>
          </w:p>
          <w:p w14:paraId="393F9BD4">
            <w:pPr>
              <w:widowControl/>
              <w:spacing w:line="400" w:lineRule="exact"/>
              <w:rPr>
                <w:rFonts w:hint="eastAsia" w:ascii="宋体" w:hAnsi="宋体" w:eastAsia="宋体" w:cs="宋体"/>
                <w:kern w:val="0"/>
                <w:szCs w:val="21"/>
              </w:rPr>
            </w:pPr>
            <w:r>
              <w:rPr>
                <w:rFonts w:hint="eastAsia" w:ascii="宋体" w:hAnsi="宋体" w:eastAsia="宋体" w:cs="宋体"/>
                <w:kern w:val="0"/>
                <w:szCs w:val="21"/>
              </w:rPr>
              <w:t>2.柜门：采用环氧树脂喷涂优质冷轧钢板，双层设计，中间填充有隔音材料，内侧装有防撞贴，内加隔音棉装置。柜门装有镀锌门碰装置，滚轮为尼龙滚轮，具有很好的闭合作用。每个柜体配置层板一块；</w:t>
            </w:r>
          </w:p>
          <w:p w14:paraId="759B9ED3">
            <w:pPr>
              <w:widowControl/>
              <w:spacing w:line="400" w:lineRule="exact"/>
              <w:rPr>
                <w:rFonts w:hint="eastAsia" w:ascii="宋体" w:hAnsi="宋体" w:eastAsia="宋体" w:cs="宋体"/>
                <w:kern w:val="0"/>
                <w:szCs w:val="21"/>
              </w:rPr>
            </w:pPr>
            <w:r>
              <w:rPr>
                <w:rFonts w:hint="eastAsia" w:ascii="宋体" w:hAnsi="宋体" w:eastAsia="宋体" w:cs="宋体"/>
                <w:kern w:val="0"/>
                <w:szCs w:val="21"/>
              </w:rPr>
              <w:t>3.层板：环氧树脂喷涂（厚度≥75μm）冷轧钢板，所有带柜门具内置活动层板，每20mm可自由上下调节高度，调节单位0.5～1cm，承重≥50Kg，颜色与柜体同色。活动层板支撑扣采用不少于1.2mm厚304#不锈钢制作；</w:t>
            </w:r>
          </w:p>
          <w:p w14:paraId="5B6338F9">
            <w:pPr>
              <w:widowControl/>
              <w:spacing w:line="400" w:lineRule="exact"/>
              <w:rPr>
                <w:rFonts w:hint="eastAsia" w:ascii="宋体" w:hAnsi="宋体" w:eastAsia="宋体" w:cs="宋体"/>
                <w:kern w:val="0"/>
                <w:szCs w:val="21"/>
              </w:rPr>
            </w:pPr>
            <w:r>
              <w:rPr>
                <w:rFonts w:hint="eastAsia" w:ascii="宋体" w:hAnsi="宋体" w:eastAsia="宋体" w:cs="宋体"/>
                <w:kern w:val="0"/>
                <w:szCs w:val="21"/>
              </w:rPr>
              <w:t>4.合页：门及柜体合页加强件开启角度&gt;270度，304不锈钢，5节式，厚度≥2毫米，门轴长度不低于8厘米，两端为圆形结构，防止刮伤。柜门运动负重≥25kg，负重测试次数≥100000次，门开启承重最大负荷≥90kg。门铰和柜体及柜门固定为非焊接式；</w:t>
            </w:r>
          </w:p>
          <w:p w14:paraId="5C7E8CF9">
            <w:pPr>
              <w:widowControl/>
              <w:spacing w:line="400" w:lineRule="exact"/>
              <w:rPr>
                <w:rFonts w:hint="eastAsia" w:ascii="宋体" w:hAnsi="宋体" w:eastAsia="宋体" w:cs="宋体"/>
                <w:kern w:val="0"/>
                <w:szCs w:val="21"/>
              </w:rPr>
            </w:pPr>
            <w:r>
              <w:rPr>
                <w:rFonts w:hint="eastAsia" w:ascii="宋体" w:hAnsi="宋体" w:eastAsia="宋体" w:cs="宋体"/>
                <w:kern w:val="0"/>
                <w:szCs w:val="21"/>
              </w:rPr>
              <w:t>5.拉门把手：304不锈钢把手</w:t>
            </w:r>
            <w:r>
              <w:rPr>
                <w:rFonts w:hint="eastAsia" w:ascii="宋体" w:hAnsi="宋体" w:eastAsia="宋体" w:cs="宋体"/>
                <w:szCs w:val="21"/>
              </w:rPr>
              <w:t>；</w:t>
            </w:r>
          </w:p>
          <w:p w14:paraId="3329A061">
            <w:pPr>
              <w:widowControl/>
              <w:spacing w:line="400" w:lineRule="exact"/>
              <w:jc w:val="left"/>
              <w:rPr>
                <w:rFonts w:hint="eastAsia" w:ascii="宋体" w:hAnsi="宋体" w:eastAsia="宋体" w:cs="宋体"/>
                <w:kern w:val="0"/>
                <w:szCs w:val="21"/>
              </w:rPr>
            </w:pPr>
            <w:r>
              <w:rPr>
                <w:rFonts w:hint="eastAsia" w:ascii="宋体" w:hAnsi="宋体" w:eastAsia="宋体" w:cs="宋体"/>
                <w:kern w:val="0"/>
                <w:szCs w:val="21"/>
              </w:rPr>
              <w:t>6.排风试剂柜</w:t>
            </w:r>
            <w:r>
              <w:rPr>
                <w:rFonts w:hint="eastAsia" w:ascii="宋体" w:hAnsi="宋体" w:eastAsia="宋体" w:cs="宋体"/>
                <w:szCs w:val="21"/>
              </w:rPr>
              <w:t>排风管接入大楼排风管道系统。</w:t>
            </w:r>
          </w:p>
        </w:tc>
        <w:tc>
          <w:tcPr>
            <w:tcW w:w="716" w:type="pct"/>
            <w:vAlign w:val="center"/>
          </w:tcPr>
          <w:p w14:paraId="20AFACB1">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900*450*1800 2个</w:t>
            </w:r>
          </w:p>
          <w:p w14:paraId="54C2AA1D">
            <w:pPr>
              <w:widowControl/>
              <w:spacing w:line="400" w:lineRule="exact"/>
              <w:jc w:val="center"/>
              <w:rPr>
                <w:rFonts w:hint="eastAsia" w:ascii="宋体" w:hAnsi="宋体" w:eastAsia="宋体" w:cs="宋体"/>
                <w:kern w:val="0"/>
                <w:szCs w:val="21"/>
              </w:rPr>
            </w:pPr>
            <w:r>
              <w:rPr>
                <w:rFonts w:ascii="宋体" w:hAnsi="宋体" w:eastAsia="宋体" w:cs="宋体"/>
                <w:kern w:val="0"/>
                <w:szCs w:val="21"/>
              </w:rPr>
              <w:t>450*600*2400</w:t>
            </w:r>
            <w:r>
              <w:rPr>
                <w:rFonts w:hint="eastAsia" w:ascii="宋体" w:hAnsi="宋体" w:eastAsia="宋体" w:cs="宋体"/>
                <w:kern w:val="0"/>
                <w:szCs w:val="21"/>
              </w:rPr>
              <w:t xml:space="preserve"> 2个</w:t>
            </w:r>
          </w:p>
        </w:tc>
        <w:tc>
          <w:tcPr>
            <w:tcW w:w="407" w:type="pct"/>
            <w:vAlign w:val="bottom"/>
          </w:tcPr>
          <w:p w14:paraId="4E01E58E">
            <w:pPr>
              <w:widowControl/>
              <w:spacing w:line="400" w:lineRule="exact"/>
              <w:jc w:val="left"/>
              <w:rPr>
                <w:rFonts w:hint="eastAsia" w:ascii="宋体" w:hAnsi="宋体" w:eastAsia="宋体" w:cs="宋体"/>
                <w:kern w:val="0"/>
                <w:szCs w:val="21"/>
              </w:rPr>
            </w:pPr>
          </w:p>
        </w:tc>
        <w:tc>
          <w:tcPr>
            <w:tcW w:w="233" w:type="pct"/>
            <w:vAlign w:val="bottom"/>
          </w:tcPr>
          <w:p w14:paraId="69D9AEF5">
            <w:pPr>
              <w:widowControl/>
              <w:spacing w:line="400" w:lineRule="exact"/>
              <w:jc w:val="left"/>
              <w:rPr>
                <w:rFonts w:hint="eastAsia" w:ascii="宋体" w:hAnsi="宋体" w:eastAsia="宋体" w:cs="宋体"/>
                <w:kern w:val="0"/>
                <w:szCs w:val="21"/>
              </w:rPr>
            </w:pPr>
          </w:p>
        </w:tc>
      </w:tr>
      <w:tr w14:paraId="2CE68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6" w:hRule="atLeast"/>
          <w:jc w:val="center"/>
        </w:trPr>
        <w:tc>
          <w:tcPr>
            <w:tcW w:w="405" w:type="pct"/>
            <w:vAlign w:val="center"/>
          </w:tcPr>
          <w:p w14:paraId="6C09B6B2">
            <w:pPr>
              <w:widowControl/>
              <w:spacing w:line="400" w:lineRule="exact"/>
              <w:jc w:val="center"/>
              <w:rPr>
                <w:rFonts w:hint="eastAsia" w:ascii="宋体" w:hAnsi="宋体" w:eastAsia="宋体" w:cs="宋体"/>
                <w:kern w:val="0"/>
                <w:szCs w:val="21"/>
              </w:rPr>
            </w:pPr>
            <w:r>
              <w:rPr>
                <w:rFonts w:hint="eastAsia" w:ascii="宋体" w:hAnsi="宋体" w:eastAsia="宋体" w:cs="宋体"/>
                <w:szCs w:val="21"/>
              </w:rPr>
              <w:t>防护用品柜</w:t>
            </w:r>
          </w:p>
        </w:tc>
        <w:tc>
          <w:tcPr>
            <w:tcW w:w="3237" w:type="pct"/>
            <w:vAlign w:val="bottom"/>
          </w:tcPr>
          <w:p w14:paraId="7D1B7BCD">
            <w:pPr>
              <w:widowControl/>
              <w:spacing w:line="400" w:lineRule="exact"/>
              <w:jc w:val="left"/>
              <w:rPr>
                <w:rFonts w:hint="eastAsia" w:ascii="宋体" w:hAnsi="宋体" w:eastAsia="宋体" w:cs="宋体"/>
                <w:kern w:val="0"/>
                <w:szCs w:val="21"/>
              </w:rPr>
            </w:pPr>
            <w:r>
              <w:rPr>
                <w:rFonts w:hint="eastAsia" w:ascii="宋体" w:hAnsi="宋体" w:eastAsia="宋体" w:cs="宋体"/>
                <w:kern w:val="0"/>
                <w:szCs w:val="21"/>
              </w:rPr>
              <w:t>1.开门方式：双门，手动；层板：不少于3块活动层板；尺寸：不小于H1800*W900*D450(mm)；颜色：黄色（环氧树脂喷涂）</w:t>
            </w:r>
          </w:p>
          <w:p w14:paraId="6C89E2B1">
            <w:pPr>
              <w:widowControl/>
              <w:spacing w:line="400" w:lineRule="exact"/>
              <w:jc w:val="left"/>
              <w:rPr>
                <w:rFonts w:hint="eastAsia" w:ascii="宋体" w:hAnsi="宋体" w:eastAsia="宋体" w:cs="宋体"/>
                <w:kern w:val="0"/>
                <w:szCs w:val="21"/>
              </w:rPr>
            </w:pPr>
            <w:r>
              <w:rPr>
                <w:rFonts w:hint="eastAsia" w:ascii="宋体" w:hAnsi="宋体" w:eastAsia="宋体" w:cs="宋体"/>
                <w:kern w:val="0"/>
                <w:szCs w:val="21"/>
              </w:rPr>
              <w:t>2.壳体全部采用不低于1.2mm 的冷轧钢板，内外表面经酸洗磷化环氧树脂粉末喷涂，烘热固化处理。天地锁设计，结构坚固耐用。标准双开门，带有视窗设计，便于辨认柜内所存放的装备及呼吸器具。小体积PPE及紧急器材存放区，根据工作需要储存。T型隔物架结构，可存放如防护服之类的大件物品。层板可上下调节，满足不同尺寸的物件存放。柜体正上方有醒目提示标签。</w:t>
            </w:r>
          </w:p>
          <w:p w14:paraId="3DC36CA8">
            <w:pPr>
              <w:widowControl/>
              <w:spacing w:line="400" w:lineRule="exact"/>
              <w:jc w:val="left"/>
              <w:rPr>
                <w:rFonts w:hint="eastAsia" w:ascii="宋体" w:hAnsi="宋体" w:eastAsia="宋体" w:cs="宋体"/>
                <w:kern w:val="0"/>
                <w:szCs w:val="21"/>
              </w:rPr>
            </w:pPr>
            <w:r>
              <w:rPr>
                <w:rFonts w:hint="eastAsia" w:ascii="宋体" w:hAnsi="宋体" w:eastAsia="宋体" w:cs="宋体"/>
                <w:kern w:val="0"/>
                <w:szCs w:val="21"/>
              </w:rPr>
              <w:t>3.物资配件表：</w:t>
            </w:r>
          </w:p>
          <w:p w14:paraId="34F1C6EF">
            <w:pPr>
              <w:widowControl/>
              <w:spacing w:line="400" w:lineRule="exact"/>
              <w:jc w:val="left"/>
              <w:rPr>
                <w:rFonts w:hint="eastAsia" w:ascii="宋体" w:hAnsi="宋体" w:eastAsia="宋体" w:cs="宋体"/>
                <w:kern w:val="0"/>
                <w:szCs w:val="21"/>
              </w:rPr>
            </w:pPr>
            <w:r>
              <w:rPr>
                <w:rFonts w:hint="eastAsia" w:ascii="宋体" w:hAnsi="宋体" w:eastAsia="宋体" w:cs="宋体"/>
                <w:kern w:val="0"/>
                <w:szCs w:val="21"/>
              </w:rPr>
              <w:t>3.1应急锤1把；应急泄露箱1个；防护围裙2条；防化手套2付 ；防化鞋套2付；一次性丁腈手套8付；吸附垫10张；黄色废弃物暂存袋6个；酸碱试纸1份；不锈钢剪刀1个；不锈钢实验室钳1个；废弃物暂存桶1个；吸附棉条1条；废弃物周转箱1个；3M呼吸防护全面罩（含滤毒盒、颗粒物滤棉、滤棉盖）2套；防护服2套；盘式警戒带1盘；灭火毯2套；警示牌2套；急救包1套；防化靴2双。</w:t>
            </w:r>
          </w:p>
        </w:tc>
        <w:tc>
          <w:tcPr>
            <w:tcW w:w="716" w:type="pct"/>
            <w:vAlign w:val="center"/>
          </w:tcPr>
          <w:p w14:paraId="0BC375B5">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900*450*1800 2个</w:t>
            </w:r>
          </w:p>
        </w:tc>
        <w:tc>
          <w:tcPr>
            <w:tcW w:w="407" w:type="pct"/>
            <w:vAlign w:val="bottom"/>
          </w:tcPr>
          <w:p w14:paraId="56E4CAFC">
            <w:pPr>
              <w:widowControl/>
              <w:spacing w:line="400" w:lineRule="exact"/>
              <w:jc w:val="left"/>
              <w:rPr>
                <w:rFonts w:hint="eastAsia" w:ascii="宋体" w:hAnsi="宋体" w:eastAsia="宋体" w:cs="宋体"/>
                <w:kern w:val="0"/>
                <w:szCs w:val="21"/>
              </w:rPr>
            </w:pPr>
          </w:p>
        </w:tc>
        <w:tc>
          <w:tcPr>
            <w:tcW w:w="233" w:type="pct"/>
            <w:vAlign w:val="bottom"/>
          </w:tcPr>
          <w:p w14:paraId="0C017C67">
            <w:pPr>
              <w:widowControl/>
              <w:spacing w:line="400" w:lineRule="exact"/>
              <w:jc w:val="left"/>
              <w:rPr>
                <w:rFonts w:hint="eastAsia" w:ascii="宋体" w:hAnsi="宋体" w:eastAsia="宋体" w:cs="宋体"/>
                <w:kern w:val="0"/>
                <w:szCs w:val="21"/>
              </w:rPr>
            </w:pPr>
          </w:p>
        </w:tc>
      </w:tr>
      <w:tr w14:paraId="2AD68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5" w:type="pct"/>
            <w:vAlign w:val="center"/>
          </w:tcPr>
          <w:p w14:paraId="7673E360">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实验凳（无须靠背)</w:t>
            </w:r>
          </w:p>
        </w:tc>
        <w:tc>
          <w:tcPr>
            <w:tcW w:w="3237" w:type="pct"/>
          </w:tcPr>
          <w:p w14:paraId="1A149D1F">
            <w:pPr>
              <w:spacing w:line="400" w:lineRule="exact"/>
              <w:rPr>
                <w:rFonts w:hint="eastAsia" w:ascii="宋体" w:hAnsi="宋体" w:eastAsia="宋体" w:cs="宋体"/>
                <w:kern w:val="0"/>
                <w:szCs w:val="21"/>
              </w:rPr>
            </w:pPr>
            <w:r>
              <w:rPr>
                <w:rFonts w:hint="eastAsia" w:ascii="宋体" w:hAnsi="宋体" w:eastAsia="宋体" w:cs="宋体"/>
                <w:kern w:val="0"/>
                <w:szCs w:val="21"/>
              </w:rPr>
              <w:t>1.椅面材质：聚氨酯发泡，一体成型；</w:t>
            </w:r>
          </w:p>
          <w:p w14:paraId="0387CDED">
            <w:pPr>
              <w:spacing w:line="400" w:lineRule="exact"/>
              <w:rPr>
                <w:rFonts w:hint="eastAsia" w:ascii="宋体" w:hAnsi="宋体" w:eastAsia="宋体" w:cs="宋体"/>
                <w:kern w:val="0"/>
                <w:szCs w:val="21"/>
              </w:rPr>
            </w:pPr>
            <w:r>
              <w:rPr>
                <w:rFonts w:hint="eastAsia" w:ascii="宋体" w:hAnsi="宋体" w:eastAsia="宋体" w:cs="宋体"/>
                <w:kern w:val="0"/>
                <w:szCs w:val="21"/>
              </w:rPr>
              <w:t>2.椅面尺寸：直径≥330mm；</w:t>
            </w:r>
          </w:p>
          <w:p w14:paraId="3309C9F8">
            <w:pPr>
              <w:spacing w:line="400" w:lineRule="exact"/>
              <w:rPr>
                <w:rFonts w:hint="eastAsia" w:ascii="宋体" w:hAnsi="宋体" w:eastAsia="宋体" w:cs="宋体"/>
                <w:kern w:val="0"/>
                <w:szCs w:val="21"/>
              </w:rPr>
            </w:pPr>
            <w:r>
              <w:rPr>
                <w:rFonts w:hint="eastAsia" w:ascii="宋体" w:hAnsi="宋体" w:eastAsia="宋体" w:cs="宋体"/>
                <w:kern w:val="0"/>
                <w:szCs w:val="21"/>
              </w:rPr>
              <w:t>3.底盘：加厚2.0mm厚度底盘；</w:t>
            </w:r>
          </w:p>
          <w:p w14:paraId="10C94614">
            <w:pPr>
              <w:spacing w:line="400" w:lineRule="exact"/>
              <w:rPr>
                <w:rFonts w:hint="eastAsia" w:ascii="宋体" w:hAnsi="宋体" w:eastAsia="宋体" w:cs="宋体"/>
                <w:kern w:val="0"/>
                <w:szCs w:val="21"/>
              </w:rPr>
            </w:pPr>
            <w:r>
              <w:rPr>
                <w:rFonts w:hint="eastAsia" w:ascii="宋体" w:hAnsi="宋体" w:eastAsia="宋体" w:cs="宋体"/>
                <w:kern w:val="0"/>
                <w:szCs w:val="21"/>
              </w:rPr>
              <w:t>4.功能：上下升降调节；</w:t>
            </w:r>
          </w:p>
          <w:p w14:paraId="2581EAE9">
            <w:pPr>
              <w:spacing w:line="400" w:lineRule="exact"/>
              <w:rPr>
                <w:rFonts w:hint="eastAsia" w:ascii="宋体" w:hAnsi="宋体" w:eastAsia="宋体" w:cs="宋体"/>
                <w:kern w:val="0"/>
                <w:szCs w:val="21"/>
              </w:rPr>
            </w:pPr>
            <w:r>
              <w:rPr>
                <w:rFonts w:hint="eastAsia" w:ascii="宋体" w:hAnsi="宋体" w:eastAsia="宋体" w:cs="宋体"/>
                <w:kern w:val="0"/>
                <w:szCs w:val="21"/>
              </w:rPr>
              <w:t>5.椅脚：铝合金/直径≥480mm；</w:t>
            </w:r>
          </w:p>
          <w:p w14:paraId="532495FA">
            <w:pPr>
              <w:spacing w:line="400" w:lineRule="exact"/>
              <w:rPr>
                <w:rFonts w:hint="eastAsia" w:ascii="宋体" w:hAnsi="宋体" w:eastAsia="宋体" w:cs="宋体"/>
                <w:kern w:val="0"/>
                <w:szCs w:val="21"/>
              </w:rPr>
            </w:pPr>
            <w:r>
              <w:rPr>
                <w:rFonts w:hint="eastAsia" w:ascii="宋体" w:hAnsi="宋体" w:eastAsia="宋体" w:cs="宋体"/>
                <w:kern w:val="0"/>
                <w:szCs w:val="21"/>
              </w:rPr>
              <w:t>6.脚轮：PA尼龙固定脚或滑轮；</w:t>
            </w:r>
          </w:p>
          <w:p w14:paraId="66C1D158">
            <w:pPr>
              <w:widowControl/>
              <w:spacing w:line="400" w:lineRule="exact"/>
              <w:jc w:val="left"/>
              <w:rPr>
                <w:rFonts w:hint="eastAsia" w:ascii="宋体" w:hAnsi="宋体" w:eastAsia="宋体" w:cs="宋体"/>
                <w:kern w:val="0"/>
                <w:szCs w:val="21"/>
              </w:rPr>
            </w:pPr>
            <w:r>
              <w:rPr>
                <w:rFonts w:hint="eastAsia" w:ascii="宋体" w:hAnsi="宋体" w:eastAsia="宋体" w:cs="宋体"/>
                <w:kern w:val="0"/>
                <w:szCs w:val="21"/>
              </w:rPr>
              <w:t>7.调节高度：420～560mm。</w:t>
            </w:r>
          </w:p>
        </w:tc>
        <w:tc>
          <w:tcPr>
            <w:tcW w:w="716" w:type="pct"/>
            <w:vAlign w:val="center"/>
          </w:tcPr>
          <w:p w14:paraId="6AF3CF13">
            <w:pPr>
              <w:widowControl/>
              <w:spacing w:line="400" w:lineRule="exact"/>
              <w:jc w:val="center"/>
              <w:rPr>
                <w:rFonts w:hint="eastAsia" w:ascii="宋体" w:hAnsi="宋体" w:eastAsia="宋体" w:cs="宋体"/>
                <w:kern w:val="0"/>
                <w:szCs w:val="21"/>
              </w:rPr>
            </w:pPr>
            <w:r>
              <w:rPr>
                <w:rFonts w:hint="eastAsia" w:ascii="宋体" w:hAnsi="宋体" w:eastAsia="宋体" w:cs="宋体"/>
                <w:kern w:val="0"/>
                <w:szCs w:val="21"/>
              </w:rPr>
              <w:t>900*450*1800 32把</w:t>
            </w:r>
          </w:p>
        </w:tc>
        <w:tc>
          <w:tcPr>
            <w:tcW w:w="407" w:type="pct"/>
          </w:tcPr>
          <w:p w14:paraId="38E03A31">
            <w:pPr>
              <w:widowControl/>
              <w:spacing w:line="400" w:lineRule="exact"/>
              <w:jc w:val="left"/>
              <w:rPr>
                <w:rFonts w:hint="eastAsia" w:ascii="宋体" w:hAnsi="宋体" w:eastAsia="宋体" w:cs="宋体"/>
                <w:kern w:val="0"/>
                <w:szCs w:val="21"/>
              </w:rPr>
            </w:pPr>
          </w:p>
        </w:tc>
        <w:tc>
          <w:tcPr>
            <w:tcW w:w="233" w:type="pct"/>
          </w:tcPr>
          <w:p w14:paraId="58E7D2CE">
            <w:pPr>
              <w:widowControl/>
              <w:spacing w:line="400" w:lineRule="exact"/>
              <w:jc w:val="left"/>
              <w:rPr>
                <w:rFonts w:hint="eastAsia" w:ascii="宋体" w:hAnsi="宋体" w:eastAsia="宋体" w:cs="宋体"/>
                <w:kern w:val="0"/>
                <w:szCs w:val="21"/>
              </w:rPr>
            </w:pPr>
          </w:p>
        </w:tc>
      </w:tr>
    </w:tbl>
    <w:p w14:paraId="6342B48C">
      <w:pPr>
        <w:jc w:val="both"/>
        <w:rPr>
          <w:rFonts w:hint="default" w:ascii="宋体" w:hAnsi="宋体" w:eastAsia="宋体" w:cs="宋体"/>
          <w:b/>
          <w:bCs/>
          <w:sz w:val="28"/>
          <w:szCs w:val="28"/>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1A3BB3"/>
    <w:multiLevelType w:val="multilevel"/>
    <w:tmpl w:val="E61A3BB3"/>
    <w:lvl w:ilvl="0" w:tentative="0">
      <w:start w:val="1"/>
      <w:numFmt w:val="decimal"/>
      <w:suff w:val="nothing"/>
      <w:lvlText w:val="%1．"/>
      <w:lvlJc w:val="left"/>
      <w:pPr>
        <w:ind w:left="0" w:firstLine="0"/>
      </w:pPr>
      <w:rPr>
        <w:rFonts w:hint="default"/>
      </w:rPr>
    </w:lvl>
    <w:lvl w:ilvl="1" w:tentative="0">
      <w:start w:val="1"/>
      <w:numFmt w:val="decimal"/>
      <w:lvlText w:val="(%2)"/>
      <w:lvlJc w:val="left"/>
      <w:pPr>
        <w:tabs>
          <w:tab w:val="left" w:pos="840"/>
        </w:tabs>
        <w:ind w:left="1240" w:hanging="420"/>
      </w:pPr>
      <w:rPr>
        <w:rFonts w:hint="default"/>
      </w:rPr>
    </w:lvl>
    <w:lvl w:ilvl="2" w:tentative="0">
      <w:start w:val="1"/>
      <w:numFmt w:val="decimalEnclosedCircleChinese"/>
      <w:lvlText w:val="%3"/>
      <w:lvlJc w:val="left"/>
      <w:pPr>
        <w:tabs>
          <w:tab w:val="left" w:pos="1260"/>
        </w:tabs>
        <w:ind w:left="1660" w:hanging="420"/>
      </w:pPr>
      <w:rPr>
        <w:rFonts w:hint="default"/>
      </w:rPr>
    </w:lvl>
    <w:lvl w:ilvl="3" w:tentative="0">
      <w:start w:val="1"/>
      <w:numFmt w:val="decimal"/>
      <w:lvlText w:val="%4)"/>
      <w:lvlJc w:val="left"/>
      <w:pPr>
        <w:tabs>
          <w:tab w:val="left" w:pos="1680"/>
        </w:tabs>
        <w:ind w:left="2080" w:hanging="420"/>
      </w:pPr>
      <w:rPr>
        <w:rFonts w:hint="default"/>
      </w:rPr>
    </w:lvl>
    <w:lvl w:ilvl="4" w:tentative="0">
      <w:start w:val="1"/>
      <w:numFmt w:val="lowerLetter"/>
      <w:lvlText w:val="%5."/>
      <w:lvlJc w:val="left"/>
      <w:pPr>
        <w:tabs>
          <w:tab w:val="left" w:pos="2100"/>
        </w:tabs>
        <w:ind w:left="2500" w:hanging="420"/>
      </w:pPr>
      <w:rPr>
        <w:rFonts w:hint="default"/>
      </w:rPr>
    </w:lvl>
    <w:lvl w:ilvl="5" w:tentative="0">
      <w:start w:val="1"/>
      <w:numFmt w:val="lowerLetter"/>
      <w:lvlText w:val="%6)"/>
      <w:lvlJc w:val="left"/>
      <w:pPr>
        <w:tabs>
          <w:tab w:val="left" w:pos="2520"/>
        </w:tabs>
        <w:ind w:left="2920" w:hanging="420"/>
      </w:pPr>
      <w:rPr>
        <w:rFonts w:hint="default"/>
      </w:rPr>
    </w:lvl>
    <w:lvl w:ilvl="6" w:tentative="0">
      <w:start w:val="1"/>
      <w:numFmt w:val="lowerRoman"/>
      <w:lvlText w:val="%7."/>
      <w:lvlJc w:val="left"/>
      <w:pPr>
        <w:tabs>
          <w:tab w:val="left" w:pos="2940"/>
        </w:tabs>
        <w:ind w:left="3340" w:hanging="420"/>
      </w:pPr>
      <w:rPr>
        <w:rFonts w:hint="default"/>
      </w:rPr>
    </w:lvl>
    <w:lvl w:ilvl="7" w:tentative="0">
      <w:start w:val="1"/>
      <w:numFmt w:val="lowerRoman"/>
      <w:lvlText w:val="%8)"/>
      <w:lvlJc w:val="left"/>
      <w:pPr>
        <w:tabs>
          <w:tab w:val="left" w:pos="3360"/>
        </w:tabs>
        <w:ind w:left="3760" w:hanging="420"/>
      </w:pPr>
      <w:rPr>
        <w:rFonts w:hint="default"/>
      </w:rPr>
    </w:lvl>
    <w:lvl w:ilvl="8" w:tentative="0">
      <w:start w:val="1"/>
      <w:numFmt w:val="lowerLetter"/>
      <w:lvlText w:val="%9."/>
      <w:lvlJc w:val="left"/>
      <w:pPr>
        <w:tabs>
          <w:tab w:val="left" w:pos="3780"/>
        </w:tabs>
        <w:ind w:left="4180" w:hanging="4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AA6CC4"/>
    <w:rsid w:val="4A225E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Indent"/>
    <w:basedOn w:val="1"/>
    <w:next w:val="1"/>
    <w:qFormat/>
    <w:uiPriority w:val="0"/>
    <w:pPr>
      <w:spacing w:line="500" w:lineRule="exact"/>
      <w:ind w:firstLine="420"/>
    </w:pPr>
  </w:style>
  <w:style w:type="paragraph" w:styleId="3">
    <w:name w:val="Normal (Web)"/>
    <w:basedOn w:val="2"/>
    <w:qFormat/>
    <w:uiPriority w:val="99"/>
  </w:style>
  <w:style w:type="character" w:styleId="6">
    <w:name w:val="annotation reference"/>
    <w:basedOn w:val="5"/>
    <w:qFormat/>
    <w:uiPriority w:val="0"/>
    <w:rPr>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1814</Words>
  <Characters>2088</Characters>
  <Lines>0</Lines>
  <Paragraphs>0</Paragraphs>
  <TotalTime>1</TotalTime>
  <ScaleCrop>false</ScaleCrop>
  <LinksUpToDate>false</LinksUpToDate>
  <CharactersWithSpaces>2097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2026-10-30T06:49:00Z</dcterms:created>
  <dc:creator>Administrator</dc:creator>
  <cp:lastModifiedBy>Administrator</cp:lastModifiedBy>
  <dcterms:modified xsi:type="dcterms:W3CDTF">2026-10-30T09:08:09Z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eyJoZGlkIjoiMDgzYzE4MWU2M2Y1OGQ0MmVkODJlOTc3MjU3MGFkNGYiLCJ1c2VySWQiOiI5NTU0NjM0NjUifQ==</vt:lpwstr>
  </property>
  <property fmtid="{D5CDD505-2E9C-101B-9397-08002B2CF9AE}" pid="4" name="ICV">
    <vt:lpwstr>0E3771EF69014C65A627E355360CC28C_12</vt:lpwstr>
  </property>
</Properties>
</file>